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PARENTAL RESPONSIBILITY AND FAMILY CONTRIBUTIONS ACT (PRFCA)</w:t>
      </w:r>
    </w:p>
    <w:p>
      <w:pPr>
        <w:pStyle w:val="BodyText"/>
      </w:pPr>
      <w:r>
        <w:t xml:space="preserve">CHAPTERS 6–10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CHAPTER 6</w:t>
      </w:r>
      <w:r>
        <w:t xml:space="preserve"> </w:t>
      </w:r>
      <w:r>
        <w:t xml:space="preserve">VARIATION ORDERS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PART 19</w:t>
      </w:r>
    </w:p>
    <w:p>
      <w:pPr>
        <w:pStyle w:val="BodyText"/>
      </w:pPr>
      <w:r>
        <w:t xml:space="preserve">VARIATION ORDERS</w:t>
      </w:r>
    </w:p>
    <w:p>
      <w:pPr>
        <w:pStyle w:val="BodyText"/>
      </w:pPr>
      <w:r>
        <w:t xml:space="preserve">19.1 Purpose</w:t>
      </w:r>
    </w:p>
    <w:p>
      <w:pPr>
        <w:pStyle w:val="BodyText"/>
      </w:pPr>
      <w:r>
        <w:t xml:space="preserve">Variation Orders may be granted where exceptional circumstances justify departure from the standard contribution framework.</w:t>
      </w:r>
    </w:p>
    <w:p>
      <w:pPr>
        <w:pStyle w:val="BodyText"/>
      </w:pPr>
      <w:r>
        <w:t xml:space="preserve">19.2 Principles</w:t>
      </w:r>
    </w:p>
    <w:p>
      <w:pPr>
        <w:pStyle w:val="BodyText"/>
      </w:pPr>
      <w:r>
        <w:t xml:space="preserve">Variations shall be:</w:t>
      </w:r>
    </w:p>
    <w:p>
      <w:pPr>
        <w:pStyle w:val="BodyText"/>
      </w:pPr>
      <w:r>
        <w:t xml:space="preserve">• Evidence based.</w:t>
      </w:r>
      <w:r>
        <w:t xml:space="preserve"> </w:t>
      </w:r>
      <w:r>
        <w:t xml:space="preserve">• Proportionate.</w:t>
      </w:r>
      <w:r>
        <w:t xml:space="preserve"> </w:t>
      </w:r>
      <w:r>
        <w:t xml:space="preserve">• Child focused.</w:t>
      </w:r>
      <w:r>
        <w:t xml:space="preserve"> </w:t>
      </w:r>
      <w:r>
        <w:t xml:space="preserve">• Affordable.</w:t>
      </w:r>
    </w:p>
    <w:p>
      <w:pPr>
        <w:pStyle w:val="BodyText"/>
      </w:pPr>
      <w:r>
        <w:t xml:space="preserve">19.3 Applications</w:t>
      </w:r>
    </w:p>
    <w:p>
      <w:pPr>
        <w:pStyle w:val="BodyText"/>
      </w:pPr>
      <w:r>
        <w:t xml:space="preserve">Either parent may apply.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20</w:t>
      </w:r>
    </w:p>
    <w:p>
      <w:pPr>
        <w:pStyle w:val="BodyText"/>
      </w:pPr>
      <w:r>
        <w:t xml:space="preserve">TRAVEL COST VARIATIONS</w:t>
      </w:r>
    </w:p>
    <w:p>
      <w:pPr>
        <w:pStyle w:val="BodyText"/>
      </w:pPr>
      <w:r>
        <w:t xml:space="preserve">20.1 Eligibility</w:t>
      </w:r>
    </w:p>
    <w:p>
      <w:pPr>
        <w:pStyle w:val="BodyText"/>
      </w:pPr>
      <w:r>
        <w:t xml:space="preserve">A parent may apply where regular child contact requires significant travel expenditure.</w:t>
      </w:r>
    </w:p>
    <w:p>
      <w:pPr>
        <w:pStyle w:val="BodyText"/>
      </w:pPr>
      <w:r>
        <w:t xml:space="preserve">20.2 Evidence</w:t>
      </w:r>
    </w:p>
    <w:p>
      <w:pPr>
        <w:pStyle w:val="BodyText"/>
      </w:pPr>
      <w:r>
        <w:t xml:space="preserve">Examples include:</w:t>
      </w:r>
    </w:p>
    <w:p>
      <w:pPr>
        <w:pStyle w:val="BodyText"/>
      </w:pPr>
      <w:r>
        <w:t xml:space="preserve">• Fuel receipts.</w:t>
      </w:r>
      <w:r>
        <w:t xml:space="preserve"> </w:t>
      </w:r>
      <w:r>
        <w:t xml:space="preserve">• Public transport tickets.</w:t>
      </w:r>
      <w:r>
        <w:t xml:space="preserve"> </w:t>
      </w:r>
      <w:r>
        <w:t xml:space="preserve">• Parking charges.</w:t>
      </w:r>
      <w:r>
        <w:t xml:space="preserve"> </w:t>
      </w:r>
      <w:r>
        <w:t xml:space="preserve">• Accommodation costs.</w:t>
      </w:r>
    </w:p>
    <w:p>
      <w:pPr>
        <w:pStyle w:val="BodyText"/>
      </w:pPr>
      <w:r>
        <w:t xml:space="preserve">20.3 Travel Bands</w:t>
      </w:r>
    </w:p>
    <w:p>
      <w:pPr>
        <w:pStyle w:val="BodyText"/>
      </w:pPr>
      <w:r>
        <w:t xml:space="preserve">Band A</w:t>
      </w:r>
    </w:p>
    <w:p>
      <w:pPr>
        <w:pStyle w:val="BodyText"/>
      </w:pPr>
      <w:r>
        <w:t xml:space="preserve">£20–£40 per week</w:t>
      </w:r>
    </w:p>
    <w:p>
      <w:pPr>
        <w:pStyle w:val="BodyText"/>
      </w:pPr>
      <w:r>
        <w:t xml:space="preserve">Reduction:</w:t>
      </w:r>
    </w:p>
    <w:p>
      <w:pPr>
        <w:pStyle w:val="BodyText"/>
      </w:pPr>
      <w:r>
        <w:t xml:space="preserve">5%</w:t>
      </w:r>
    </w:p>
    <w:p>
      <w:pPr>
        <w:pStyle w:val="BodyText"/>
      </w:pPr>
      <w:r>
        <w:t xml:space="preserve">Band B</w:t>
      </w:r>
    </w:p>
    <w:p>
      <w:pPr>
        <w:pStyle w:val="BodyText"/>
      </w:pPr>
      <w:r>
        <w:t xml:space="preserve">£41–£80 per week</w:t>
      </w:r>
    </w:p>
    <w:p>
      <w:pPr>
        <w:pStyle w:val="BodyText"/>
      </w:pPr>
      <w:r>
        <w:t xml:space="preserve">Reduction: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Band C</w:t>
      </w:r>
    </w:p>
    <w:p>
      <w:pPr>
        <w:pStyle w:val="BodyText"/>
      </w:pPr>
      <w:r>
        <w:t xml:space="preserve">Over £80 per week</w:t>
      </w:r>
    </w:p>
    <w:p>
      <w:pPr>
        <w:pStyle w:val="BodyText"/>
      </w:pPr>
      <w:r>
        <w:t xml:space="preserve">Reduction:</w:t>
      </w:r>
    </w:p>
    <w:p>
      <w:pPr>
        <w:pStyle w:val="BodyText"/>
      </w:pPr>
      <w:r>
        <w:t xml:space="preserve">15%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21</w:t>
      </w:r>
    </w:p>
    <w:p>
      <w:pPr>
        <w:pStyle w:val="BodyText"/>
      </w:pPr>
      <w:r>
        <w:t xml:space="preserve">ADDITIONAL NEEDS VARIATIONS</w:t>
      </w:r>
    </w:p>
    <w:p>
      <w:pPr>
        <w:pStyle w:val="BodyText"/>
      </w:pPr>
      <w:r>
        <w:t xml:space="preserve">21.1 Purpose</w:t>
      </w:r>
    </w:p>
    <w:p>
      <w:pPr>
        <w:pStyle w:val="BodyText"/>
      </w:pPr>
      <w:r>
        <w:t xml:space="preserve">To recognise costs arising from disability, health conditions or additional support needs.</w:t>
      </w:r>
    </w:p>
    <w:p>
      <w:pPr>
        <w:pStyle w:val="BodyText"/>
      </w:pPr>
      <w:r>
        <w:t xml:space="preserve">21.2 Qualifying Costs</w:t>
      </w:r>
    </w:p>
    <w:p>
      <w:pPr>
        <w:pStyle w:val="BodyText"/>
      </w:pPr>
      <w:r>
        <w:t xml:space="preserve">• Specialist equipment.</w:t>
      </w:r>
      <w:r>
        <w:t xml:space="preserve"> </w:t>
      </w:r>
      <w:r>
        <w:t xml:space="preserve">• Medical appointments.</w:t>
      </w:r>
      <w:r>
        <w:t xml:space="preserve"> </w:t>
      </w:r>
      <w:r>
        <w:t xml:space="preserve">• Therapy.</w:t>
      </w:r>
      <w:r>
        <w:t xml:space="preserve"> </w:t>
      </w:r>
      <w:r>
        <w:t xml:space="preserve">• Mobility aids.</w:t>
      </w:r>
      <w:r>
        <w:t xml:space="preserve"> </w:t>
      </w:r>
      <w:r>
        <w:t xml:space="preserve">• Communication aids.</w:t>
      </w:r>
    </w:p>
    <w:p>
      <w:pPr>
        <w:pStyle w:val="BodyText"/>
      </w:pPr>
      <w:r>
        <w:t xml:space="preserve">21.3 Additional Contribution Bands</w:t>
      </w:r>
    </w:p>
    <w:p>
      <w:pPr>
        <w:pStyle w:val="BodyText"/>
      </w:pPr>
      <w:r>
        <w:t xml:space="preserve">Band A</w:t>
      </w:r>
    </w:p>
    <w:p>
      <w:pPr>
        <w:pStyle w:val="BodyText"/>
      </w:pPr>
      <w:r>
        <w:t xml:space="preserve">Up to £25 weekly costs</w:t>
      </w:r>
    </w:p>
    <w:p>
      <w:pPr>
        <w:pStyle w:val="BodyText"/>
      </w:pPr>
      <w:r>
        <w:t xml:space="preserve">£5 additional contribution.</w:t>
      </w:r>
    </w:p>
    <w:p>
      <w:pPr>
        <w:pStyle w:val="BodyText"/>
      </w:pPr>
      <w:r>
        <w:t xml:space="preserve">Band B</w:t>
      </w:r>
    </w:p>
    <w:p>
      <w:pPr>
        <w:pStyle w:val="BodyText"/>
      </w:pPr>
      <w:r>
        <w:t xml:space="preserve">£26–£75 weekly costs</w:t>
      </w:r>
    </w:p>
    <w:p>
      <w:pPr>
        <w:pStyle w:val="BodyText"/>
      </w:pPr>
      <w:r>
        <w:t xml:space="preserve">£10 additional contribution.</w:t>
      </w:r>
    </w:p>
    <w:p>
      <w:pPr>
        <w:pStyle w:val="BodyText"/>
      </w:pPr>
      <w:r>
        <w:t xml:space="preserve">Band C</w:t>
      </w:r>
    </w:p>
    <w:p>
      <w:pPr>
        <w:pStyle w:val="BodyText"/>
      </w:pPr>
      <w:r>
        <w:t xml:space="preserve">Over £75 weekly costs</w:t>
      </w:r>
    </w:p>
    <w:p>
      <w:pPr>
        <w:pStyle w:val="BodyText"/>
      </w:pPr>
      <w:r>
        <w:t xml:space="preserve">£20 additional contribution.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22</w:t>
      </w:r>
    </w:p>
    <w:p>
      <w:pPr>
        <w:pStyle w:val="BodyText"/>
      </w:pPr>
      <w:r>
        <w:t xml:space="preserve">SPECIAL CONTRIBUTION ORDERS</w:t>
      </w:r>
    </w:p>
    <w:p>
      <w:pPr>
        <w:pStyle w:val="BodyText"/>
      </w:pPr>
      <w:r>
        <w:t xml:space="preserve">22.1 Court Powers</w:t>
      </w:r>
    </w:p>
    <w:p>
      <w:pPr>
        <w:pStyle w:val="BodyText"/>
      </w:pPr>
      <w:r>
        <w:t xml:space="preserve">The Family Court may issue a Special Contribution Order.</w:t>
      </w:r>
    </w:p>
    <w:p>
      <w:pPr>
        <w:pStyle w:val="BodyText"/>
      </w:pPr>
      <w:r>
        <w:t xml:space="preserve">22.2 Circumstances</w:t>
      </w:r>
    </w:p>
    <w:p>
      <w:pPr>
        <w:pStyle w:val="BodyText"/>
      </w:pPr>
      <w:r>
        <w:t xml:space="preserve">• Severe disability.</w:t>
      </w:r>
      <w:r>
        <w:t xml:space="preserve"> </w:t>
      </w:r>
      <w:r>
        <w:t xml:space="preserve">• Exceptional care costs.</w:t>
      </w:r>
      <w:r>
        <w:t xml:space="preserve"> </w:t>
      </w:r>
      <w:r>
        <w:t xml:space="preserve">• Long-term specialist needs.</w:t>
      </w:r>
    </w:p>
    <w:p>
      <w:pPr>
        <w:pStyle w:val="BodyText"/>
      </w:pPr>
      <w:r>
        <w:t xml:space="preserve">22.3 Review</w:t>
      </w:r>
    </w:p>
    <w:p>
      <w:pPr>
        <w:pStyle w:val="BodyText"/>
      </w:pPr>
      <w:r>
        <w:t xml:space="preserve">Orders shall normally be reviewed every 24 months.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23</w:t>
      </w:r>
    </w:p>
    <w:p>
      <w:pPr>
        <w:pStyle w:val="BodyText"/>
      </w:pPr>
      <w:r>
        <w:t xml:space="preserve">EXCEPTIONAL CIRCUMSTANCES</w:t>
      </w:r>
    </w:p>
    <w:p>
      <w:pPr>
        <w:pStyle w:val="BodyText"/>
      </w:pPr>
      <w:r>
        <w:t xml:space="preserve">23.1 Examples</w:t>
      </w:r>
    </w:p>
    <w:p>
      <w:pPr>
        <w:pStyle w:val="BodyText"/>
      </w:pPr>
      <w:r>
        <w:t xml:space="preserve">• Terminal illness.</w:t>
      </w:r>
      <w:r>
        <w:t xml:space="preserve"> </w:t>
      </w:r>
      <w:r>
        <w:t xml:space="preserve">• Long-term hospitalisation.</w:t>
      </w:r>
      <w:r>
        <w:t xml:space="preserve"> </w:t>
      </w:r>
      <w:r>
        <w:t xml:space="preserve">• Major disability.</w:t>
      </w:r>
      <w:r>
        <w:t xml:space="preserve"> </w:t>
      </w:r>
      <w:r>
        <w:t xml:space="preserve">• Exceptional educational needs.</w:t>
      </w:r>
    </w:p>
    <w:p>
      <w:pPr>
        <w:pStyle w:val="BodyText"/>
      </w:pPr>
      <w:r>
        <w:t xml:space="preserve">23.2 Court Discretion</w:t>
      </w:r>
    </w:p>
    <w:p>
      <w:pPr>
        <w:pStyle w:val="BodyText"/>
      </w:pPr>
      <w:r>
        <w:t xml:space="preserve">The Court may depart from standard rates where necessary.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CHAPTER 7</w:t>
      </w:r>
      <w:r>
        <w:t xml:space="preserve"> </w:t>
      </w:r>
      <w:r>
        <w:t xml:space="preserve">CHILD WELFARE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PART 24</w:t>
      </w:r>
    </w:p>
    <w:p>
      <w:pPr>
        <w:pStyle w:val="BodyText"/>
      </w:pPr>
      <w:r>
        <w:t xml:space="preserve">CHILD WELFARE DUTY</w:t>
      </w:r>
    </w:p>
    <w:p>
      <w:pPr>
        <w:pStyle w:val="BodyText"/>
      </w:pPr>
      <w:r>
        <w:t xml:space="preserve">24.1 Primary Consideration</w:t>
      </w:r>
    </w:p>
    <w:p>
      <w:pPr>
        <w:pStyle w:val="BodyText"/>
      </w:pPr>
      <w:r>
        <w:t xml:space="preserve">Child welfare shall be the primary consideration.</w:t>
      </w:r>
    </w:p>
    <w:p>
      <w:pPr>
        <w:pStyle w:val="BodyText"/>
      </w:pPr>
      <w:r>
        <w:t xml:space="preserve">24.2 Impact Assessment</w:t>
      </w:r>
    </w:p>
    <w:p>
      <w:pPr>
        <w:pStyle w:val="BodyText"/>
      </w:pPr>
      <w:r>
        <w:t xml:space="preserve">PCS shall consider child welfare before major decisions.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25</w:t>
      </w:r>
    </w:p>
    <w:p>
      <w:pPr>
        <w:pStyle w:val="BodyText"/>
      </w:pPr>
      <w:r>
        <w:t xml:space="preserve">ADDITIONAL NEEDS PROTECTION</w:t>
      </w:r>
    </w:p>
    <w:p>
      <w:pPr>
        <w:pStyle w:val="BodyText"/>
      </w:pPr>
      <w:r>
        <w:t xml:space="preserve">25.1 Protection</w:t>
      </w:r>
    </w:p>
    <w:p>
      <w:pPr>
        <w:pStyle w:val="BodyText"/>
      </w:pPr>
      <w:r>
        <w:t xml:space="preserve">Children with disabilities or additional needs shall receive appropriate consideration.</w:t>
      </w:r>
    </w:p>
    <w:p>
      <w:pPr>
        <w:pStyle w:val="BodyText"/>
      </w:pPr>
      <w:r>
        <w:t xml:space="preserve">25.2 Equality</w:t>
      </w:r>
    </w:p>
    <w:p>
      <w:pPr>
        <w:pStyle w:val="BodyText"/>
      </w:pPr>
      <w:r>
        <w:t xml:space="preserve">No child shall be disadvantaged due to disability.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26</w:t>
      </w:r>
    </w:p>
    <w:p>
      <w:pPr>
        <w:pStyle w:val="BodyText"/>
      </w:pPr>
      <w:r>
        <w:t xml:space="preserve">CHILD WELFARE REPRESENTATION</w:t>
      </w:r>
    </w:p>
    <w:p>
      <w:pPr>
        <w:pStyle w:val="BodyText"/>
      </w:pPr>
      <w:r>
        <w:t xml:space="preserve">26.1 Older Children</w:t>
      </w:r>
    </w:p>
    <w:p>
      <w:pPr>
        <w:pStyle w:val="BodyText"/>
      </w:pPr>
      <w:r>
        <w:t xml:space="preserve">The views of older children may be considered.</w:t>
      </w:r>
    </w:p>
    <w:p>
      <w:pPr>
        <w:pStyle w:val="BodyText"/>
      </w:pPr>
      <w:r>
        <w:t xml:space="preserve">26.2 Guidance</w:t>
      </w:r>
    </w:p>
    <w:p>
      <w:pPr>
        <w:pStyle w:val="BodyText"/>
      </w:pPr>
      <w:r>
        <w:t xml:space="preserve">Views shall inform but not determine contribution decisions.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27</w:t>
      </w:r>
    </w:p>
    <w:p>
      <w:pPr>
        <w:pStyle w:val="BodyText"/>
      </w:pPr>
      <w:r>
        <w:t xml:space="preserve">PROTECTED CONTACT POLICY</w:t>
      </w:r>
    </w:p>
    <w:p>
      <w:pPr>
        <w:pStyle w:val="BodyText"/>
      </w:pPr>
      <w:r>
        <w:t xml:space="preserve">27.1 Safeguards</w:t>
      </w:r>
    </w:p>
    <w:p>
      <w:pPr>
        <w:pStyle w:val="BodyText"/>
      </w:pPr>
      <w:r>
        <w:t xml:space="preserve">PCS may protect personal information.</w:t>
      </w:r>
    </w:p>
    <w:p>
      <w:pPr>
        <w:pStyle w:val="BodyText"/>
      </w:pPr>
      <w:r>
        <w:t xml:space="preserve">27.2 Measures</w:t>
      </w:r>
    </w:p>
    <w:p>
      <w:pPr>
        <w:pStyle w:val="BodyText"/>
      </w:pPr>
      <w:r>
        <w:t xml:space="preserve">• Secure communications.</w:t>
      </w:r>
      <w:r>
        <w:t xml:space="preserve"> </w:t>
      </w:r>
      <w:r>
        <w:t xml:space="preserve">• Address protection.</w:t>
      </w:r>
      <w:r>
        <w:t xml:space="preserve"> </w:t>
      </w:r>
      <w:r>
        <w:t xml:space="preserve">• Restricted disclosure.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28</w:t>
      </w:r>
    </w:p>
    <w:p>
      <w:pPr>
        <w:pStyle w:val="BodyText"/>
      </w:pPr>
      <w:r>
        <w:t xml:space="preserve">DOMESTIC ABUSE SAFEGUARDS</w:t>
      </w:r>
    </w:p>
    <w:p>
      <w:pPr>
        <w:pStyle w:val="BodyText"/>
      </w:pPr>
      <w:r>
        <w:t xml:space="preserve">28.1 Scope</w:t>
      </w:r>
    </w:p>
    <w:p>
      <w:pPr>
        <w:pStyle w:val="BodyText"/>
      </w:pPr>
      <w:r>
        <w:t xml:space="preserve">Applies where abuse is alleged or established.</w:t>
      </w:r>
    </w:p>
    <w:p>
      <w:pPr>
        <w:pStyle w:val="BodyText"/>
      </w:pPr>
      <w:r>
        <w:t xml:space="preserve">28.2 Measures</w:t>
      </w:r>
    </w:p>
    <w:p>
      <w:pPr>
        <w:pStyle w:val="BodyText"/>
      </w:pPr>
      <w:r>
        <w:t xml:space="preserve">• Separate communication channels.</w:t>
      </w:r>
      <w:r>
        <w:t xml:space="preserve"> </w:t>
      </w:r>
      <w:r>
        <w:t xml:space="preserve">• Confidential handling.</w:t>
      </w:r>
      <w:r>
        <w:t xml:space="preserve"> </w:t>
      </w:r>
      <w:r>
        <w:t xml:space="preserve">• Specialist support.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CHAPTER 8</w:t>
      </w:r>
      <w:r>
        <w:t xml:space="preserve"> </w:t>
      </w:r>
      <w:r>
        <w:t xml:space="preserve">RIGHTS AND RESPONSIBILITIES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PART 29</w:t>
      </w:r>
    </w:p>
    <w:p>
      <w:pPr>
        <w:pStyle w:val="BodyText"/>
      </w:pPr>
      <w:r>
        <w:t xml:space="preserve">PCS CHARTER OF RIGHTS</w:t>
      </w:r>
    </w:p>
    <w:p>
      <w:pPr>
        <w:pStyle w:val="BodyText"/>
      </w:pPr>
      <w:r>
        <w:t xml:space="preserve">29.1 Rights</w:t>
      </w:r>
    </w:p>
    <w:p>
      <w:pPr>
        <w:pStyle w:val="BodyText"/>
      </w:pPr>
      <w:r>
        <w:t xml:space="preserve">Every parent has the right to:</w:t>
      </w:r>
    </w:p>
    <w:p>
      <w:pPr>
        <w:pStyle w:val="BodyText"/>
      </w:pPr>
      <w:r>
        <w:t xml:space="preserve">• Fair treatment.</w:t>
      </w:r>
      <w:r>
        <w:t xml:space="preserve"> </w:t>
      </w:r>
      <w:r>
        <w:t xml:space="preserve">• Clear decisions.</w:t>
      </w:r>
      <w:r>
        <w:t xml:space="preserve"> </w:t>
      </w:r>
      <w:r>
        <w:t xml:space="preserve">• Access evidence.</w:t>
      </w:r>
      <w:r>
        <w:t xml:space="preserve"> </w:t>
      </w:r>
      <w:r>
        <w:t xml:space="preserve">• Request reviews.</w:t>
      </w:r>
      <w:r>
        <w:t xml:space="preserve"> </w:t>
      </w:r>
      <w:r>
        <w:t xml:space="preserve">• Appeal decisions.</w:t>
      </w:r>
      <w:r>
        <w:t xml:space="preserve"> </w:t>
      </w:r>
      <w:r>
        <w:t xml:space="preserve">• Privacy.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30</w:t>
      </w:r>
    </w:p>
    <w:p>
      <w:pPr>
        <w:pStyle w:val="BodyText"/>
      </w:pPr>
      <w:r>
        <w:t xml:space="preserve">PCS CHARTER OF RESPONSIBILITIES</w:t>
      </w:r>
    </w:p>
    <w:p>
      <w:pPr>
        <w:pStyle w:val="BodyText"/>
      </w:pPr>
      <w:r>
        <w:t xml:space="preserve">30.1 Responsibilities</w:t>
      </w:r>
    </w:p>
    <w:p>
      <w:pPr>
        <w:pStyle w:val="BodyText"/>
      </w:pPr>
      <w:r>
        <w:t xml:space="preserve">Parents shall:</w:t>
      </w:r>
    </w:p>
    <w:p>
      <w:pPr>
        <w:pStyle w:val="BodyText"/>
      </w:pPr>
      <w:r>
        <w:t xml:space="preserve">• Provide accurate information.</w:t>
      </w:r>
      <w:r>
        <w:t xml:space="preserve"> </w:t>
      </w:r>
      <w:r>
        <w:t xml:space="preserve">• Update circumstances.</w:t>
      </w:r>
      <w:r>
        <w:t xml:space="preserve"> </w:t>
      </w:r>
      <w:r>
        <w:t xml:space="preserve">• Respect procedures.</w:t>
      </w:r>
      <w:r>
        <w:t xml:space="preserve"> </w:t>
      </w:r>
      <w:r>
        <w:t xml:space="preserve">• Act honestly.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31</w:t>
      </w:r>
    </w:p>
    <w:p>
      <w:pPr>
        <w:pStyle w:val="BodyText"/>
      </w:pPr>
      <w:r>
        <w:t xml:space="preserve">DIRECT CHILD EXPENDITURE</w:t>
      </w:r>
    </w:p>
    <w:p>
      <w:pPr>
        <w:pStyle w:val="BodyText"/>
      </w:pPr>
      <w:r>
        <w:t xml:space="preserve">31.1 Recognition</w:t>
      </w:r>
    </w:p>
    <w:p>
      <w:pPr>
        <w:pStyle w:val="BodyText"/>
      </w:pPr>
      <w:r>
        <w:t xml:space="preserve">Direct spending may be recognised.</w:t>
      </w:r>
    </w:p>
    <w:p>
      <w:pPr>
        <w:pStyle w:val="BodyText"/>
      </w:pPr>
      <w:r>
        <w:t xml:space="preserve">31.2 Examples</w:t>
      </w:r>
    </w:p>
    <w:p>
      <w:pPr>
        <w:pStyle w:val="BodyText"/>
      </w:pPr>
      <w:r>
        <w:t xml:space="preserve">• School uniform.</w:t>
      </w:r>
      <w:r>
        <w:t xml:space="preserve"> </w:t>
      </w:r>
      <w:r>
        <w:t xml:space="preserve">• School trips.</w:t>
      </w:r>
      <w:r>
        <w:t xml:space="preserve"> </w:t>
      </w:r>
      <w:r>
        <w:t xml:space="preserve">• Medical costs.</w:t>
      </w:r>
      <w:r>
        <w:t xml:space="preserve"> </w:t>
      </w:r>
      <w:r>
        <w:t xml:space="preserve">• Essential equipment.</w:t>
      </w:r>
    </w:p>
    <w:p>
      <w:pPr>
        <w:pStyle w:val="BodyText"/>
      </w:pPr>
      <w:r>
        <w:t xml:space="preserve">31.3 Approval</w:t>
      </w:r>
    </w:p>
    <w:p>
      <w:pPr>
        <w:pStyle w:val="BodyText"/>
      </w:pPr>
      <w:r>
        <w:t xml:space="preserve">Recognition requires agreement or court approval.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32</w:t>
      </w:r>
    </w:p>
    <w:p>
      <w:pPr>
        <w:pStyle w:val="BodyText"/>
      </w:pPr>
      <w:r>
        <w:t xml:space="preserve">GOOD FAITH PROTECTION</w:t>
      </w:r>
    </w:p>
    <w:p>
      <w:pPr>
        <w:pStyle w:val="BodyText"/>
      </w:pPr>
      <w:r>
        <w:t xml:space="preserve">32.1 Protection</w:t>
      </w:r>
    </w:p>
    <w:p>
      <w:pPr>
        <w:pStyle w:val="BodyText"/>
      </w:pPr>
      <w:r>
        <w:t xml:space="preserve">No person shall be penalised solely for requesting:</w:t>
      </w:r>
    </w:p>
    <w:p>
      <w:pPr>
        <w:pStyle w:val="BodyText"/>
      </w:pPr>
      <w:r>
        <w:t xml:space="preserve">• A review.</w:t>
      </w:r>
      <w:r>
        <w:t xml:space="preserve"> </w:t>
      </w:r>
      <w:r>
        <w:t xml:space="preserve">• An appeal.</w:t>
      </w:r>
      <w:r>
        <w:t xml:space="preserve"> </w:t>
      </w:r>
      <w:r>
        <w:t xml:space="preserve">• Clarification.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33</w:t>
      </w:r>
    </w:p>
    <w:p>
      <w:pPr>
        <w:pStyle w:val="BodyText"/>
      </w:pPr>
      <w:r>
        <w:t xml:space="preserve">RIGHT TO REPRESENTATION</w:t>
      </w:r>
    </w:p>
    <w:p>
      <w:pPr>
        <w:pStyle w:val="BodyText"/>
      </w:pPr>
      <w:r>
        <w:t xml:space="preserve">33.1 Representation</w:t>
      </w:r>
    </w:p>
    <w:p>
      <w:pPr>
        <w:pStyle w:val="BodyText"/>
      </w:pPr>
      <w:r>
        <w:t xml:space="preserve">Parents may:</w:t>
      </w:r>
    </w:p>
    <w:p>
      <w:pPr>
        <w:pStyle w:val="BodyText"/>
      </w:pPr>
      <w:r>
        <w:t xml:space="preserve">• Represent themselves.</w:t>
      </w:r>
      <w:r>
        <w:t xml:space="preserve"> </w:t>
      </w:r>
      <w:r>
        <w:t xml:space="preserve">• Use a solicitor.</w:t>
      </w:r>
      <w:r>
        <w:t xml:space="preserve"> </w:t>
      </w:r>
      <w:r>
        <w:t xml:space="preserve">• Use an advocate.</w:t>
      </w:r>
      <w:r>
        <w:t xml:space="preserve"> </w:t>
      </w:r>
      <w:r>
        <w:t xml:space="preserve">• Use a support person.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CHAPTER 9</w:t>
      </w:r>
      <w:r>
        <w:t xml:space="preserve"> </w:t>
      </w:r>
      <w:r>
        <w:t xml:space="preserve">REVIEWS AND APPEALS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PART 34</w:t>
      </w:r>
    </w:p>
    <w:p>
      <w:pPr>
        <w:pStyle w:val="BodyText"/>
      </w:pPr>
      <w:r>
        <w:t xml:space="preserve">INTERNAL REVIEWS</w:t>
      </w:r>
    </w:p>
    <w:p>
      <w:pPr>
        <w:pStyle w:val="BodyText"/>
      </w:pPr>
      <w:r>
        <w:t xml:space="preserve">34.1 Right of Review</w:t>
      </w:r>
    </w:p>
    <w:p>
      <w:pPr>
        <w:pStyle w:val="BodyText"/>
      </w:pPr>
      <w:r>
        <w:t xml:space="preserve">A parent may request review of a decision.</w:t>
      </w:r>
    </w:p>
    <w:p>
      <w:pPr>
        <w:pStyle w:val="BodyText"/>
      </w:pPr>
      <w:r>
        <w:t xml:space="preserve">34.2 Time Limit</w:t>
      </w:r>
    </w:p>
    <w:p>
      <w:pPr>
        <w:pStyle w:val="BodyText"/>
      </w:pPr>
      <w:r>
        <w:t xml:space="preserve">Normally within 30 days.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35</w:t>
      </w:r>
    </w:p>
    <w:p>
      <w:pPr>
        <w:pStyle w:val="BodyText"/>
      </w:pPr>
      <w:r>
        <w:t xml:space="preserve">APPEALS</w:t>
      </w:r>
    </w:p>
    <w:p>
      <w:pPr>
        <w:pStyle w:val="BodyText"/>
      </w:pPr>
      <w:r>
        <w:t xml:space="preserve">35.1 Right of Appeal</w:t>
      </w:r>
    </w:p>
    <w:p>
      <w:pPr>
        <w:pStyle w:val="BodyText"/>
      </w:pPr>
      <w:r>
        <w:t xml:space="preserve">A parent may appeal a review outcome.</w:t>
      </w:r>
    </w:p>
    <w:p>
      <w:pPr>
        <w:pStyle w:val="BodyText"/>
      </w:pPr>
      <w:r>
        <w:t xml:space="preserve">35.2 Appeal Time Limit</w:t>
      </w:r>
    </w:p>
    <w:p>
      <w:pPr>
        <w:pStyle w:val="BodyText"/>
      </w:pPr>
      <w:r>
        <w:t xml:space="preserve">Normally within 60 days.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36</w:t>
      </w:r>
    </w:p>
    <w:p>
      <w:pPr>
        <w:pStyle w:val="BodyText"/>
      </w:pPr>
      <w:r>
        <w:t xml:space="preserve">MEDIATION FIRST POLICY</w:t>
      </w:r>
    </w:p>
    <w:p>
      <w:pPr>
        <w:pStyle w:val="BodyText"/>
      </w:pPr>
      <w:r>
        <w:t xml:space="preserve">36.1 Principle</w:t>
      </w:r>
    </w:p>
    <w:p>
      <w:pPr>
        <w:pStyle w:val="BodyText"/>
      </w:pPr>
      <w:r>
        <w:t xml:space="preserve">Mediation should be considered before court proceedings.</w:t>
      </w:r>
    </w:p>
    <w:p>
      <w:pPr>
        <w:pStyle w:val="BodyText"/>
      </w:pPr>
      <w:r>
        <w:t xml:space="preserve">36.2 Exceptions</w:t>
      </w:r>
    </w:p>
    <w:p>
      <w:pPr>
        <w:pStyle w:val="BodyText"/>
      </w:pPr>
      <w:r>
        <w:t xml:space="preserve">Safeguarding concerns may bypass mediation.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37</w:t>
      </w:r>
    </w:p>
    <w:p>
      <w:pPr>
        <w:pStyle w:val="BodyText"/>
      </w:pPr>
      <w:r>
        <w:t xml:space="preserve">TIME LIMITS</w:t>
      </w:r>
    </w:p>
    <w:p>
      <w:pPr>
        <w:pStyle w:val="BodyText"/>
      </w:pPr>
      <w:r>
        <w:t xml:space="preserve">37.1 Review Requests</w:t>
      </w:r>
    </w:p>
    <w:p>
      <w:pPr>
        <w:pStyle w:val="BodyText"/>
      </w:pPr>
      <w:r>
        <w:t xml:space="preserve">30 days.</w:t>
      </w:r>
    </w:p>
    <w:p>
      <w:pPr>
        <w:pStyle w:val="BodyText"/>
      </w:pPr>
      <w:r>
        <w:t xml:space="preserve">37.2 Appeals</w:t>
      </w:r>
    </w:p>
    <w:p>
      <w:pPr>
        <w:pStyle w:val="BodyText"/>
      </w:pPr>
      <w:r>
        <w:t xml:space="preserve">60 days.</w:t>
      </w:r>
    </w:p>
    <w:p>
      <w:pPr>
        <w:pStyle w:val="BodyText"/>
      </w:pPr>
      <w:r>
        <w:t xml:space="preserve">37.3 Ombudsman Complaints</w:t>
      </w:r>
    </w:p>
    <w:p>
      <w:pPr>
        <w:pStyle w:val="BodyText"/>
      </w:pPr>
      <w:r>
        <w:t xml:space="preserve">12 months.</w:t>
      </w:r>
    </w:p>
    <w:p>
      <w:pPr>
        <w:pStyle w:val="BodyText"/>
      </w:pPr>
      <w:r>
        <w:t xml:space="preserve">37.4 Fraud Investigations</w:t>
      </w:r>
    </w:p>
    <w:p>
      <w:pPr>
        <w:pStyle w:val="BodyText"/>
      </w:pPr>
      <w:r>
        <w:t xml:space="preserve">6 years.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CHAPTER 10</w:t>
      </w:r>
      <w:r>
        <w:t xml:space="preserve"> </w:t>
      </w:r>
      <w:r>
        <w:t xml:space="preserve">COMPLIANCE AND RECOVERY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PART 38</w:t>
      </w:r>
    </w:p>
    <w:p>
      <w:pPr>
        <w:pStyle w:val="BodyText"/>
      </w:pPr>
      <w:r>
        <w:t xml:space="preserve">REMINDER NOTICES</w:t>
      </w:r>
    </w:p>
    <w:p>
      <w:pPr>
        <w:pStyle w:val="BodyText"/>
      </w:pPr>
      <w:r>
        <w:t xml:space="preserve">38.1 First Reminder</w:t>
      </w:r>
    </w:p>
    <w:p>
      <w:pPr>
        <w:pStyle w:val="BodyText"/>
      </w:pPr>
      <w:r>
        <w:t xml:space="preserve">PCS shall issue a reminder where payment is missed.</w:t>
      </w:r>
    </w:p>
    <w:p>
      <w:pPr>
        <w:pStyle w:val="BodyText"/>
      </w:pPr>
      <w:r>
        <w:t xml:space="preserve">38.2 Contents</w:t>
      </w:r>
    </w:p>
    <w:p>
      <w:pPr>
        <w:pStyle w:val="BodyText"/>
      </w:pPr>
      <w:r>
        <w:t xml:space="preserve">Notice shall explain:</w:t>
      </w:r>
    </w:p>
    <w:p>
      <w:pPr>
        <w:pStyle w:val="BodyText"/>
      </w:pPr>
      <w:r>
        <w:t xml:space="preserve">• Amount due.</w:t>
      </w:r>
      <w:r>
        <w:t xml:space="preserve"> </w:t>
      </w:r>
      <w:r>
        <w:t xml:space="preserve">• Payment options.</w:t>
      </w:r>
      <w:r>
        <w:t xml:space="preserve"> </w:t>
      </w:r>
      <w:r>
        <w:t xml:space="preserve">• Consequences.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39</w:t>
      </w:r>
    </w:p>
    <w:p>
      <w:pPr>
        <w:pStyle w:val="BodyText"/>
      </w:pPr>
      <w:r>
        <w:t xml:space="preserve">FINAL CONTRIBUTION NOTICES</w:t>
      </w:r>
    </w:p>
    <w:p>
      <w:pPr>
        <w:pStyle w:val="BodyText"/>
      </w:pPr>
      <w:r>
        <w:t xml:space="preserve">39.1 Final Notice</w:t>
      </w:r>
    </w:p>
    <w:p>
      <w:pPr>
        <w:pStyle w:val="BodyText"/>
      </w:pPr>
      <w:r>
        <w:t xml:space="preserve">Issued where non-payment continues.</w:t>
      </w:r>
    </w:p>
    <w:p>
      <w:pPr>
        <w:pStyle w:val="BodyText"/>
      </w:pPr>
      <w:r>
        <w:t xml:space="preserve">39.2 Opportunity to Resolve</w:t>
      </w:r>
    </w:p>
    <w:p>
      <w:pPr>
        <w:pStyle w:val="BodyText"/>
      </w:pPr>
      <w:r>
        <w:t xml:space="preserve">A reasonable period shall be provided.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40</w:t>
      </w:r>
    </w:p>
    <w:p>
      <w:pPr>
        <w:pStyle w:val="BodyText"/>
      </w:pPr>
      <w:r>
        <w:t xml:space="preserve">ANNUAL COMPLIANCE ASSESSMENT</w:t>
      </w:r>
    </w:p>
    <w:p>
      <w:pPr>
        <w:pStyle w:val="BodyText"/>
      </w:pPr>
      <w:r>
        <w:t xml:space="preserve">40.1 Assessment</w:t>
      </w:r>
    </w:p>
    <w:p>
      <w:pPr>
        <w:pStyle w:val="BodyText"/>
      </w:pPr>
      <w:r>
        <w:t xml:space="preserve">PCS shall assess annual compliance.</w:t>
      </w:r>
    </w:p>
    <w:p>
      <w:pPr>
        <w:pStyle w:val="BodyText"/>
      </w:pPr>
      <w:r>
        <w:t xml:space="preserve">40.2 Categories</w:t>
      </w:r>
    </w:p>
    <w:p>
      <w:pPr>
        <w:pStyle w:val="BodyText"/>
      </w:pPr>
      <w:r>
        <w:t xml:space="preserve">• Fully Compliant.</w:t>
      </w:r>
      <w:r>
        <w:t xml:space="preserve"> </w:t>
      </w:r>
      <w:r>
        <w:t xml:space="preserve">• Substantially Compliant.</w:t>
      </w:r>
      <w:r>
        <w:t xml:space="preserve"> </w:t>
      </w:r>
      <w:r>
        <w:t xml:space="preserve">• Partially Compliant.</w:t>
      </w:r>
      <w:r>
        <w:t xml:space="preserve"> </w:t>
      </w:r>
      <w:r>
        <w:t xml:space="preserve">• Non-Compliant.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41</w:t>
      </w:r>
    </w:p>
    <w:p>
      <w:pPr>
        <w:pStyle w:val="BodyText"/>
      </w:pPr>
      <w:r>
        <w:t xml:space="preserve">REPAYMENT ARRANGEMENTS</w:t>
      </w:r>
    </w:p>
    <w:p>
      <w:pPr>
        <w:pStyle w:val="BodyText"/>
      </w:pPr>
      <w:r>
        <w:t xml:space="preserve">41.1 Purpose</w:t>
      </w:r>
    </w:p>
    <w:p>
      <w:pPr>
        <w:pStyle w:val="BodyText"/>
      </w:pPr>
      <w:r>
        <w:t xml:space="preserve">To assist affordable repayment.</w:t>
      </w:r>
    </w:p>
    <w:p>
      <w:pPr>
        <w:pStyle w:val="BodyText"/>
      </w:pPr>
      <w:r>
        <w:t xml:space="preserve">41.2 Factors</w:t>
      </w:r>
    </w:p>
    <w:p>
      <w:pPr>
        <w:pStyle w:val="BodyText"/>
      </w:pPr>
      <w:r>
        <w:t xml:space="preserve">• Income.</w:t>
      </w:r>
      <w:r>
        <w:t xml:space="preserve"> </w:t>
      </w:r>
      <w:r>
        <w:t xml:space="preserve">• Affordability.</w:t>
      </w:r>
      <w:r>
        <w:t xml:space="preserve"> </w:t>
      </w:r>
      <w:r>
        <w:t xml:space="preserve">• Child welfare.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42</w:t>
      </w:r>
    </w:p>
    <w:p>
      <w:pPr>
        <w:pStyle w:val="BodyText"/>
      </w:pPr>
      <w:r>
        <w:t xml:space="preserve">CONTRIBUTION RECOVERY ORDERS</w:t>
      </w:r>
    </w:p>
    <w:p>
      <w:pPr>
        <w:pStyle w:val="BodyText"/>
      </w:pPr>
      <w:r>
        <w:t xml:space="preserve">42.1 Court Application</w:t>
      </w:r>
    </w:p>
    <w:p>
      <w:pPr>
        <w:pStyle w:val="BodyText"/>
      </w:pPr>
      <w:r>
        <w:t xml:space="preserve">PCS may apply to the Family Court.</w:t>
      </w:r>
    </w:p>
    <w:p>
      <w:pPr>
        <w:pStyle w:val="BodyText"/>
      </w:pPr>
      <w:r>
        <w:t xml:space="preserve">42.2 Powers</w:t>
      </w:r>
    </w:p>
    <w:p>
      <w:pPr>
        <w:pStyle w:val="BodyText"/>
      </w:pPr>
      <w:r>
        <w:t xml:space="preserve">The Court may:</w:t>
      </w:r>
    </w:p>
    <w:p>
      <w:pPr>
        <w:pStyle w:val="BodyText"/>
      </w:pPr>
      <w:r>
        <w:t xml:space="preserve">• Approve repayment plans.</w:t>
      </w:r>
      <w:r>
        <w:t xml:space="preserve"> </w:t>
      </w:r>
      <w:r>
        <w:t xml:space="preserve">• Issue recovery orders.</w:t>
      </w:r>
      <w:r>
        <w:t xml:space="preserve"> </w:t>
      </w:r>
      <w:r>
        <w:t xml:space="preserve">• Require compliance.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43</w:t>
      </w:r>
    </w:p>
    <w:p>
      <w:pPr>
        <w:pStyle w:val="BodyText"/>
      </w:pPr>
      <w:r>
        <w:t xml:space="preserve">RECOVERY LIMITS</w:t>
      </w:r>
    </w:p>
    <w:p>
      <w:pPr>
        <w:pStyle w:val="BodyText"/>
      </w:pPr>
      <w:r>
        <w:t xml:space="preserve">43.1 Affordability</w:t>
      </w:r>
    </w:p>
    <w:p>
      <w:pPr>
        <w:pStyle w:val="BodyText"/>
      </w:pPr>
      <w:r>
        <w:t xml:space="preserve">Recovery shall remain proportionate.</w:t>
      </w:r>
    </w:p>
    <w:p>
      <w:pPr>
        <w:pStyle w:val="BodyText"/>
      </w:pPr>
      <w:r>
        <w:t xml:space="preserve">43.2 General Rule</w:t>
      </w:r>
    </w:p>
    <w:p>
      <w:pPr>
        <w:pStyle w:val="BodyText"/>
      </w:pPr>
      <w:r>
        <w:t xml:space="preserve">Recovery should not normally reduce disposable income below the 70% safeguard.</w:t>
      </w:r>
    </w:p>
    <w:p>
      <w:pPr>
        <w:pStyle w:val="BodyText"/>
      </w:pPr>
      <w:r>
        <w:t xml:space="preserve">43.3 Child Welfare</w:t>
      </w:r>
    </w:p>
    <w:p>
      <w:pPr>
        <w:pStyle w:val="BodyText"/>
      </w:pPr>
      <w:r>
        <w:t xml:space="preserve">Child welfare shall remain a primary consideration.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END OF CHAPTERS 6–10</w:t>
      </w:r>
      <w:r>
        <w:t xml:space="preserve"> </w:t>
      </w:r>
      <w:r>
        <w:t xml:space="preserve">==================================================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2026-06-14T14:07:36Z</dcterms:created>
  <dcterms:modified xsi:type="dcterms:W3CDTF">2026-06-14T14:07:36Z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