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PARENTAL RESPONSIBILITY AND FAMILY CONTRIBUTIONS ACT (PRFCA)</w:t>
      </w:r>
    </w:p>
    <w:p>
      <w:pPr>
        <w:pStyle w:val="BodyText"/>
      </w:pPr>
      <w:r>
        <w:t xml:space="preserve">CHAPTERS 11–15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11</w:t>
      </w:r>
      <w:r>
        <w:t xml:space="preserve"> </w:t>
      </w:r>
      <w:r>
        <w:t xml:space="preserve">FRAUD AND ENFORCEMENT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44</w:t>
      </w:r>
    </w:p>
    <w:p>
      <w:pPr>
        <w:pStyle w:val="BodyText"/>
      </w:pPr>
      <w:r>
        <w:t xml:space="preserve">HONESTY AND DISCLOSURE</w:t>
      </w:r>
    </w:p>
    <w:p>
      <w:pPr>
        <w:pStyle w:val="BodyText"/>
      </w:pPr>
      <w:r>
        <w:t xml:space="preserve">44.1 Duty of Honesty</w:t>
      </w:r>
    </w:p>
    <w:p>
      <w:pPr>
        <w:pStyle w:val="BodyText"/>
      </w:pPr>
      <w:r>
        <w:t xml:space="preserve">All parties shall provide information honestly and accurately.</w:t>
      </w:r>
    </w:p>
    <w:p>
      <w:pPr>
        <w:pStyle w:val="BodyText"/>
      </w:pPr>
      <w:r>
        <w:t xml:space="preserve">44.2 Disclosure Duty</w:t>
      </w:r>
    </w:p>
    <w:p>
      <w:pPr>
        <w:pStyle w:val="BodyText"/>
      </w:pPr>
      <w:r>
        <w:t xml:space="preserve">Parents must disclose information reasonably required by PCS.</w:t>
      </w:r>
    </w:p>
    <w:p>
      <w:pPr>
        <w:pStyle w:val="BodyText"/>
      </w:pPr>
      <w:r>
        <w:t xml:space="preserve">44.3 Equal Application</w:t>
      </w:r>
    </w:p>
    <w:p>
      <w:pPr>
        <w:pStyle w:val="BodyText"/>
      </w:pPr>
      <w:r>
        <w:t xml:space="preserve">This duty applies equally to all parties.</w:t>
      </w:r>
    </w:p>
    <w:p>
      <w:pPr>
        <w:pStyle w:val="BodyText"/>
      </w:pPr>
      <w:r>
        <w:t xml:space="preserve">44.4 Failure to Disclose</w:t>
      </w:r>
    </w:p>
    <w:p>
      <w:pPr>
        <w:pStyle w:val="BodyText"/>
      </w:pPr>
      <w:r>
        <w:t xml:space="preserve">Failure to disclose material information may result in review, penalty or court referral.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45</w:t>
      </w:r>
    </w:p>
    <w:p>
      <w:pPr>
        <w:pStyle w:val="BodyText"/>
      </w:pPr>
      <w:r>
        <w:t xml:space="preserve">FRAUD AGAINST CHILDREN</w:t>
      </w:r>
    </w:p>
    <w:p>
      <w:pPr>
        <w:pStyle w:val="BodyText"/>
      </w:pPr>
      <w:r>
        <w:t xml:space="preserve">45.1 Definition</w:t>
      </w:r>
    </w:p>
    <w:p>
      <w:pPr>
        <w:pStyle w:val="BodyText"/>
      </w:pPr>
      <w:r>
        <w:t xml:space="preserve">Fraud against children includes knowingly obtaining financial advantage through false information affecting child-related contributions.</w:t>
      </w:r>
    </w:p>
    <w:p>
      <w:pPr>
        <w:pStyle w:val="BodyText"/>
      </w:pPr>
      <w:r>
        <w:t xml:space="preserve">45.2 Examples</w:t>
      </w:r>
    </w:p>
    <w:p>
      <w:pPr>
        <w:pStyle w:val="BodyText"/>
      </w:pPr>
      <w:r>
        <w:t xml:space="preserve">• False disability claims.</w:t>
      </w:r>
      <w:r>
        <w:t xml:space="preserve"> </w:t>
      </w:r>
      <w:r>
        <w:t xml:space="preserve">• False travel claims.</w:t>
      </w:r>
      <w:r>
        <w:t xml:space="preserve"> </w:t>
      </w:r>
      <w:r>
        <w:t xml:space="preserve">• False shared care claims.</w:t>
      </w:r>
      <w:r>
        <w:t xml:space="preserve"> </w:t>
      </w:r>
      <w:r>
        <w:t xml:space="preserve">• False residency claims.</w:t>
      </w:r>
      <w:r>
        <w:t xml:space="preserve"> </w:t>
      </w:r>
      <w:r>
        <w:t xml:space="preserve">• False evidence.</w:t>
      </w:r>
    </w:p>
    <w:p>
      <w:pPr>
        <w:pStyle w:val="BodyText"/>
      </w:pPr>
      <w:r>
        <w:t xml:space="preserve">45.3 Child Welfare Principle</w:t>
      </w:r>
    </w:p>
    <w:p>
      <w:pPr>
        <w:pStyle w:val="BodyText"/>
      </w:pPr>
      <w:r>
        <w:t xml:space="preserve">Any fraudulent conduct reducing resources intended for children shall be treated seriously.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46</w:t>
      </w:r>
    </w:p>
    <w:p>
      <w:pPr>
        <w:pStyle w:val="BodyText"/>
      </w:pPr>
      <w:r>
        <w:t xml:space="preserve">INVESTIGATION POWERS</w:t>
      </w:r>
    </w:p>
    <w:p>
      <w:pPr>
        <w:pStyle w:val="BodyText"/>
      </w:pPr>
      <w:r>
        <w:t xml:space="preserve">46.1 Evidence Requests</w:t>
      </w:r>
    </w:p>
    <w:p>
      <w:pPr>
        <w:pStyle w:val="BodyText"/>
      </w:pPr>
      <w:r>
        <w:t xml:space="preserve">PCS may request supporting evidence.</w:t>
      </w:r>
    </w:p>
    <w:p>
      <w:pPr>
        <w:pStyle w:val="BodyText"/>
      </w:pPr>
      <w:r>
        <w:t xml:space="preserve">46.2 Verification</w:t>
      </w:r>
    </w:p>
    <w:p>
      <w:pPr>
        <w:pStyle w:val="BodyText"/>
      </w:pPr>
      <w:r>
        <w:t xml:space="preserve">PCS may verify information provided.</w:t>
      </w:r>
    </w:p>
    <w:p>
      <w:pPr>
        <w:pStyle w:val="BodyText"/>
      </w:pPr>
      <w:r>
        <w:t xml:space="preserve">46.3 Compliance Reviews</w:t>
      </w:r>
    </w:p>
    <w:p>
      <w:pPr>
        <w:pStyle w:val="BodyText"/>
      </w:pPr>
      <w:r>
        <w:t xml:space="preserve">PCS may conduct compliance reviews.</w:t>
      </w:r>
    </w:p>
    <w:p>
      <w:pPr>
        <w:pStyle w:val="BodyText"/>
      </w:pPr>
      <w:r>
        <w:t xml:space="preserve">46.4 Court Referrals</w:t>
      </w:r>
    </w:p>
    <w:p>
      <w:pPr>
        <w:pStyle w:val="BodyText"/>
      </w:pPr>
      <w:r>
        <w:t xml:space="preserve">PCS may refer serious matters to the Family Court.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47</w:t>
      </w:r>
    </w:p>
    <w:p>
      <w:pPr>
        <w:pStyle w:val="BodyText"/>
      </w:pPr>
      <w:r>
        <w:t xml:space="preserve">ADMINISTRATIVE PENALTIES</w:t>
      </w:r>
    </w:p>
    <w:p>
      <w:pPr>
        <w:pStyle w:val="BodyText"/>
      </w:pPr>
      <w:r>
        <w:t xml:space="preserve">47.1 Penalties</w:t>
      </w:r>
    </w:p>
    <w:p>
      <w:pPr>
        <w:pStyle w:val="BodyText"/>
      </w:pPr>
      <w:r>
        <w:t xml:space="preserve">Where fraud is proven, PCS may impose:</w:t>
      </w:r>
    </w:p>
    <w:p>
      <w:pPr>
        <w:pStyle w:val="BodyText"/>
      </w:pPr>
      <w:r>
        <w:t xml:space="preserve">• Repayment orders.</w:t>
      </w:r>
      <w:r>
        <w:t xml:space="preserve"> </w:t>
      </w:r>
      <w:r>
        <w:t xml:space="preserve">• Removal of variations.</w:t>
      </w:r>
      <w:r>
        <w:t xml:space="preserve"> </w:t>
      </w:r>
      <w:r>
        <w:t xml:space="preserve">• Administrative penalties.</w:t>
      </w:r>
    </w:p>
    <w:p>
      <w:pPr>
        <w:pStyle w:val="BodyText"/>
      </w:pPr>
      <w:r>
        <w:t xml:space="preserve">47.2 Proportionality</w:t>
      </w:r>
    </w:p>
    <w:p>
      <w:pPr>
        <w:pStyle w:val="BodyText"/>
      </w:pPr>
      <w:r>
        <w:t xml:space="preserve">Penalties must be proportionate.</w:t>
      </w:r>
    </w:p>
    <w:p>
      <w:pPr>
        <w:pStyle w:val="BodyText"/>
      </w:pPr>
      <w:r>
        <w:t xml:space="preserve">47.3 Appeals</w:t>
      </w:r>
    </w:p>
    <w:p>
      <w:pPr>
        <w:pStyle w:val="BodyText"/>
      </w:pPr>
      <w:r>
        <w:t xml:space="preserve">Penalties may be appealed.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48</w:t>
      </w:r>
    </w:p>
    <w:p>
      <w:pPr>
        <w:pStyle w:val="BodyText"/>
      </w:pPr>
      <w:r>
        <w:t xml:space="preserve">FALSE SHARED CARE CLAIMS</w:t>
      </w:r>
    </w:p>
    <w:p>
      <w:pPr>
        <w:pStyle w:val="BodyText"/>
      </w:pPr>
      <w:r>
        <w:t xml:space="preserve">48.1 Definition</w:t>
      </w:r>
    </w:p>
    <w:p>
      <w:pPr>
        <w:pStyle w:val="BodyText"/>
      </w:pPr>
      <w:r>
        <w:t xml:space="preserve">A false shared care claim occurs where care arrangements are knowingly misrepresented.</w:t>
      </w:r>
    </w:p>
    <w:p>
      <w:pPr>
        <w:pStyle w:val="BodyText"/>
      </w:pPr>
      <w:r>
        <w:t xml:space="preserve">48.2 Investigation</w:t>
      </w:r>
    </w:p>
    <w:p>
      <w:pPr>
        <w:pStyle w:val="BodyText"/>
      </w:pPr>
      <w:r>
        <w:t xml:space="preserve">PCS may investigate suspected false claims.</w:t>
      </w:r>
    </w:p>
    <w:p>
      <w:pPr>
        <w:pStyle w:val="BodyText"/>
      </w:pPr>
      <w:r>
        <w:t xml:space="preserve">48.3 Outcomes</w:t>
      </w:r>
    </w:p>
    <w:p>
      <w:pPr>
        <w:pStyle w:val="BodyText"/>
      </w:pPr>
      <w:r>
        <w:t xml:space="preserve">Where proven:</w:t>
      </w:r>
    </w:p>
    <w:p>
      <w:pPr>
        <w:pStyle w:val="BodyText"/>
      </w:pPr>
      <w:r>
        <w:t xml:space="preserve">• Reduction removal.</w:t>
      </w:r>
      <w:r>
        <w:t xml:space="preserve"> </w:t>
      </w:r>
      <w:r>
        <w:t xml:space="preserve">• Reassessment.</w:t>
      </w:r>
      <w:r>
        <w:t xml:space="preserve"> </w:t>
      </w:r>
      <w:r>
        <w:t xml:space="preserve">• Repayment order.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12</w:t>
      </w:r>
      <w:r>
        <w:t xml:space="preserve"> </w:t>
      </w:r>
      <w:r>
        <w:t xml:space="preserve">ADMINISTRATION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49</w:t>
      </w:r>
    </w:p>
    <w:p>
      <w:pPr>
        <w:pStyle w:val="BodyText"/>
      </w:pPr>
      <w:r>
        <w:t xml:space="preserve">DIGITAL EVIDENCE PORTAL</w:t>
      </w:r>
    </w:p>
    <w:p>
      <w:pPr>
        <w:pStyle w:val="BodyText"/>
      </w:pPr>
      <w:r>
        <w:t xml:space="preserve">49.1 Establishment</w:t>
      </w:r>
    </w:p>
    <w:p>
      <w:pPr>
        <w:pStyle w:val="BodyText"/>
      </w:pPr>
      <w:r>
        <w:t xml:space="preserve">PCS shall operate a Digital Evidence Portal.</w:t>
      </w:r>
    </w:p>
    <w:p>
      <w:pPr>
        <w:pStyle w:val="BodyText"/>
      </w:pPr>
      <w:r>
        <w:t xml:space="preserve">49.2 Functions</w:t>
      </w:r>
    </w:p>
    <w:p>
      <w:pPr>
        <w:pStyle w:val="BodyText"/>
      </w:pPr>
      <w:r>
        <w:t xml:space="preserve">The Portal shall allow:</w:t>
      </w:r>
    </w:p>
    <w:p>
      <w:pPr>
        <w:pStyle w:val="BodyText"/>
      </w:pPr>
      <w:r>
        <w:t xml:space="preserve">• Document upload.</w:t>
      </w:r>
      <w:r>
        <w:t xml:space="preserve"> </w:t>
      </w:r>
      <w:r>
        <w:t xml:space="preserve">• Review requests.</w:t>
      </w:r>
      <w:r>
        <w:t xml:space="preserve"> </w:t>
      </w:r>
      <w:r>
        <w:t xml:space="preserve">• Appeals.</w:t>
      </w:r>
      <w:r>
        <w:t xml:space="preserve"> </w:t>
      </w:r>
      <w:r>
        <w:t xml:space="preserve">• Care calendars.</w:t>
      </w:r>
      <w:r>
        <w:t xml:space="preserve"> </w:t>
      </w:r>
      <w:r>
        <w:t xml:space="preserve">• Payment records.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50</w:t>
      </w:r>
    </w:p>
    <w:p>
      <w:pPr>
        <w:pStyle w:val="BodyText"/>
      </w:pPr>
      <w:r>
        <w:t xml:space="preserve">DATA PROTECTION</w:t>
      </w:r>
    </w:p>
    <w:p>
      <w:pPr>
        <w:pStyle w:val="BodyText"/>
      </w:pPr>
      <w:r>
        <w:t xml:space="preserve">50.1 Confidentiality</w:t>
      </w:r>
    </w:p>
    <w:p>
      <w:pPr>
        <w:pStyle w:val="BodyText"/>
      </w:pPr>
      <w:r>
        <w:t xml:space="preserve">PCS shall protect personal information.</w:t>
      </w:r>
    </w:p>
    <w:p>
      <w:pPr>
        <w:pStyle w:val="BodyText"/>
      </w:pPr>
      <w:r>
        <w:t xml:space="preserve">50.2 Use of Information</w:t>
      </w:r>
    </w:p>
    <w:p>
      <w:pPr>
        <w:pStyle w:val="BodyText"/>
      </w:pPr>
      <w:r>
        <w:t xml:space="preserve">Information shall only be used for lawful purposes.</w:t>
      </w:r>
    </w:p>
    <w:p>
      <w:pPr>
        <w:pStyle w:val="BodyText"/>
      </w:pPr>
      <w:r>
        <w:t xml:space="preserve">50.3 Security</w:t>
      </w:r>
    </w:p>
    <w:p>
      <w:pPr>
        <w:pStyle w:val="BodyText"/>
      </w:pPr>
      <w:r>
        <w:t xml:space="preserve">PCS shall maintain secure systems.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51</w:t>
      </w:r>
    </w:p>
    <w:p>
      <w:pPr>
        <w:pStyle w:val="BodyText"/>
      </w:pPr>
      <w:r>
        <w:t xml:space="preserve">ACCESSIBILITY</w:t>
      </w:r>
    </w:p>
    <w:p>
      <w:pPr>
        <w:pStyle w:val="BodyText"/>
      </w:pPr>
      <w:r>
        <w:t xml:space="preserve">51.1 Equal Access</w:t>
      </w:r>
    </w:p>
    <w:p>
      <w:pPr>
        <w:pStyle w:val="BodyText"/>
      </w:pPr>
      <w:r>
        <w:t xml:space="preserve">PCS services shall be accessible.</w:t>
      </w:r>
    </w:p>
    <w:p>
      <w:pPr>
        <w:pStyle w:val="BodyText"/>
      </w:pPr>
      <w:r>
        <w:t xml:space="preserve">51.2 Alternative Formats</w:t>
      </w:r>
    </w:p>
    <w:p>
      <w:pPr>
        <w:pStyle w:val="BodyText"/>
      </w:pPr>
      <w:r>
        <w:t xml:space="preserve">Alternative formats shall be available.</w:t>
      </w:r>
    </w:p>
    <w:p>
      <w:pPr>
        <w:pStyle w:val="BodyText"/>
      </w:pPr>
      <w:r>
        <w:t xml:space="preserve">51.3 Assisted Access</w:t>
      </w:r>
    </w:p>
    <w:p>
      <w:pPr>
        <w:pStyle w:val="BodyText"/>
      </w:pPr>
      <w:r>
        <w:t xml:space="preserve">Support shall be provided where required.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52</w:t>
      </w:r>
    </w:p>
    <w:p>
      <w:pPr>
        <w:pStyle w:val="BodyText"/>
      </w:pPr>
      <w:r>
        <w:t xml:space="preserve">ADMINISTRATIVE ERRORS</w:t>
      </w:r>
    </w:p>
    <w:p>
      <w:pPr>
        <w:pStyle w:val="BodyText"/>
      </w:pPr>
      <w:r>
        <w:t xml:space="preserve">52.1 Correction Duty</w:t>
      </w:r>
    </w:p>
    <w:p>
      <w:pPr>
        <w:pStyle w:val="BodyText"/>
      </w:pPr>
      <w:r>
        <w:t xml:space="preserve">PCS shall correct errors promptly.</w:t>
      </w:r>
    </w:p>
    <w:p>
      <w:pPr>
        <w:pStyle w:val="BodyText"/>
      </w:pPr>
      <w:r>
        <w:t xml:space="preserve">52.2 Notification</w:t>
      </w:r>
    </w:p>
    <w:p>
      <w:pPr>
        <w:pStyle w:val="BodyText"/>
      </w:pPr>
      <w:r>
        <w:t xml:space="preserve">Affected parties shall be informed.</w:t>
      </w:r>
    </w:p>
    <w:p>
      <w:pPr>
        <w:pStyle w:val="BodyText"/>
      </w:pPr>
      <w:r>
        <w:t xml:space="preserve">52.3 Compensation</w:t>
      </w:r>
    </w:p>
    <w:p>
      <w:pPr>
        <w:pStyle w:val="BodyText"/>
      </w:pPr>
      <w:r>
        <w:t xml:space="preserve">The Ombudsman may recommend compensation.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13</w:t>
      </w:r>
      <w:r>
        <w:t xml:space="preserve"> </w:t>
      </w:r>
      <w:r>
        <w:t xml:space="preserve">OVERSIGHT AND ACCOUNTABILITY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53</w:t>
      </w:r>
    </w:p>
    <w:p>
      <w:pPr>
        <w:pStyle w:val="BodyText"/>
      </w:pPr>
      <w:r>
        <w:t xml:space="preserve">PCS OMBUDSMAN</w:t>
      </w:r>
    </w:p>
    <w:p>
      <w:pPr>
        <w:pStyle w:val="BodyText"/>
      </w:pPr>
      <w:r>
        <w:t xml:space="preserve">53.1 Establishment</w:t>
      </w:r>
    </w:p>
    <w:p>
      <w:pPr>
        <w:pStyle w:val="BodyText"/>
      </w:pPr>
      <w:r>
        <w:t xml:space="preserve">An independent PCS Ombudsman shall be established.</w:t>
      </w:r>
    </w:p>
    <w:p>
      <w:pPr>
        <w:pStyle w:val="BodyText"/>
      </w:pPr>
      <w:r>
        <w:t xml:space="preserve">53.2 Functions</w:t>
      </w:r>
    </w:p>
    <w:p>
      <w:pPr>
        <w:pStyle w:val="BodyText"/>
      </w:pPr>
      <w:r>
        <w:t xml:space="preserve">The Ombudsman may:</w:t>
      </w:r>
    </w:p>
    <w:p>
      <w:pPr>
        <w:pStyle w:val="BodyText"/>
      </w:pPr>
      <w:r>
        <w:t xml:space="preserve">• Investigate complaints.</w:t>
      </w:r>
      <w:r>
        <w:t xml:space="preserve"> </w:t>
      </w:r>
      <w:r>
        <w:t xml:space="preserve">• Review procedures.</w:t>
      </w:r>
      <w:r>
        <w:t xml:space="preserve"> </w:t>
      </w:r>
      <w:r>
        <w:t xml:space="preserve">• Recommend remedies.</w:t>
      </w:r>
      <w:r>
        <w:t xml:space="preserve"> </w:t>
      </w:r>
      <w:r>
        <w:t xml:space="preserve">• Recommend compensation.</w:t>
      </w:r>
    </w:p>
    <w:p>
      <w:pPr>
        <w:pStyle w:val="BodyText"/>
      </w:pPr>
      <w:r>
        <w:t xml:space="preserve">53.3 Independence</w:t>
      </w:r>
    </w:p>
    <w:p>
      <w:pPr>
        <w:pStyle w:val="BodyText"/>
      </w:pPr>
      <w:r>
        <w:t xml:space="preserve">The Ombudsman shall operate independently.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54</w:t>
      </w:r>
    </w:p>
    <w:p>
      <w:pPr>
        <w:pStyle w:val="BodyText"/>
      </w:pPr>
      <w:r>
        <w:t xml:space="preserve">ECONOMIC REVIEW BOARD</w:t>
      </w:r>
    </w:p>
    <w:p>
      <w:pPr>
        <w:pStyle w:val="BodyText"/>
      </w:pPr>
      <w:r>
        <w:t xml:space="preserve">54.1 Establishment</w:t>
      </w:r>
    </w:p>
    <w:p>
      <w:pPr>
        <w:pStyle w:val="BodyText"/>
      </w:pPr>
      <w:r>
        <w:t xml:space="preserve">An independent Economic Review Board shall be established.</w:t>
      </w:r>
    </w:p>
    <w:p>
      <w:pPr>
        <w:pStyle w:val="BodyText"/>
      </w:pPr>
      <w:r>
        <w:t xml:space="preserve">54.2 Membership</w:t>
      </w:r>
    </w:p>
    <w:p>
      <w:pPr>
        <w:pStyle w:val="BodyText"/>
      </w:pPr>
      <w:r>
        <w:t xml:space="preserve">• Family law representative.</w:t>
      </w:r>
      <w:r>
        <w:t xml:space="preserve"> </w:t>
      </w:r>
      <w:r>
        <w:t xml:space="preserve">• Child welfare representative.</w:t>
      </w:r>
      <w:r>
        <w:t xml:space="preserve"> </w:t>
      </w:r>
      <w:r>
        <w:t xml:space="preserve">• Economist.</w:t>
      </w:r>
      <w:r>
        <w:t xml:space="preserve"> </w:t>
      </w:r>
      <w:r>
        <w:t xml:space="preserve">• Family Court representative.</w:t>
      </w:r>
      <w:r>
        <w:t xml:space="preserve"> </w:t>
      </w:r>
      <w:r>
        <w:t xml:space="preserve">• Public representative.</w:t>
      </w:r>
    </w:p>
    <w:p>
      <w:pPr>
        <w:pStyle w:val="BodyText"/>
      </w:pPr>
      <w:r>
        <w:t xml:space="preserve">54.3 Functions</w:t>
      </w:r>
    </w:p>
    <w:p>
      <w:pPr>
        <w:pStyle w:val="BodyText"/>
      </w:pPr>
      <w:r>
        <w:t xml:space="preserve">The Board shall review:</w:t>
      </w:r>
    </w:p>
    <w:p>
      <w:pPr>
        <w:pStyle w:val="BodyText"/>
      </w:pPr>
      <w:r>
        <w:t xml:space="preserve">• Contribution rates.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Compliance.</w:t>
      </w:r>
      <w:r>
        <w:t xml:space="preserve"> </w:t>
      </w:r>
      <w:r>
        <w:t xml:space="preserve">• Economic conditions.</w:t>
      </w:r>
    </w:p>
    <w:p>
      <w:pPr>
        <w:pStyle w:val="BodyText"/>
      </w:pPr>
      <w:r>
        <w:t xml:space="preserve">54.4 Reporting</w:t>
      </w:r>
    </w:p>
    <w:p>
      <w:pPr>
        <w:pStyle w:val="BodyText"/>
      </w:pPr>
      <w:r>
        <w:t xml:space="preserve">Annual reports shall be published.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55</w:t>
      </w:r>
    </w:p>
    <w:p>
      <w:pPr>
        <w:pStyle w:val="BodyText"/>
      </w:pPr>
      <w:r>
        <w:t xml:space="preserve">PERFORMANCE STANDARDS</w:t>
      </w:r>
    </w:p>
    <w:p>
      <w:pPr>
        <w:pStyle w:val="BodyText"/>
      </w:pPr>
      <w:r>
        <w:t xml:space="preserve">55.1 Service Standards</w:t>
      </w:r>
    </w:p>
    <w:p>
      <w:pPr>
        <w:pStyle w:val="BodyText"/>
      </w:pPr>
      <w:r>
        <w:t xml:space="preserve">PCS shall maintain performance standards.</w:t>
      </w:r>
    </w:p>
    <w:p>
      <w:pPr>
        <w:pStyle w:val="BodyText"/>
      </w:pPr>
      <w:r>
        <w:t xml:space="preserve">55.2 Targets</w:t>
      </w:r>
    </w:p>
    <w:p>
      <w:pPr>
        <w:pStyle w:val="BodyText"/>
      </w:pPr>
      <w:r>
        <w:t xml:space="preserve">Examples include:</w:t>
      </w:r>
    </w:p>
    <w:p>
      <w:pPr>
        <w:pStyle w:val="BodyText"/>
      </w:pPr>
      <w:r>
        <w:t xml:space="preserve">• New account: 14 days.</w:t>
      </w:r>
      <w:r>
        <w:t xml:space="preserve"> </w:t>
      </w:r>
      <w:r>
        <w:t xml:space="preserve">• Review: 30 days.</w:t>
      </w:r>
      <w:r>
        <w:t xml:space="preserve"> </w:t>
      </w:r>
      <w:r>
        <w:t xml:space="preserve">• Appeal preparation: 45 days.</w:t>
      </w:r>
      <w:r>
        <w:t xml:space="preserve"> </w:t>
      </w:r>
      <w:r>
        <w:t xml:space="preserve">• Complaint response: 30 days.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56</w:t>
      </w:r>
    </w:p>
    <w:p>
      <w:pPr>
        <w:pStyle w:val="BodyText"/>
      </w:pPr>
      <w:r>
        <w:t xml:space="preserve">ANNUAL PERFORMANCE INDICATORS</w:t>
      </w:r>
    </w:p>
    <w:p>
      <w:pPr>
        <w:pStyle w:val="BodyText"/>
      </w:pPr>
      <w:r>
        <w:t xml:space="preserve">56.1 Publication</w:t>
      </w:r>
    </w:p>
    <w:p>
      <w:pPr>
        <w:pStyle w:val="BodyText"/>
      </w:pPr>
      <w:r>
        <w:t xml:space="preserve">PCS shall publish annual statistics.</w:t>
      </w:r>
    </w:p>
    <w:p>
      <w:pPr>
        <w:pStyle w:val="BodyText"/>
      </w:pPr>
      <w:r>
        <w:t xml:space="preserve">56.2 Indicators</w:t>
      </w:r>
    </w:p>
    <w:p>
      <w:pPr>
        <w:pStyle w:val="BodyText"/>
      </w:pPr>
      <w:r>
        <w:t xml:space="preserve">• Compliance rates.</w:t>
      </w:r>
      <w:r>
        <w:t xml:space="preserve"> </w:t>
      </w:r>
      <w:r>
        <w:t xml:space="preserve">• Review volumes.</w:t>
      </w:r>
      <w:r>
        <w:t xml:space="preserve"> </w:t>
      </w:r>
      <w:r>
        <w:t xml:space="preserve">• Appeal volumes.</w:t>
      </w:r>
      <w:r>
        <w:t xml:space="preserve"> </w:t>
      </w:r>
      <w:r>
        <w:t xml:space="preserve">• Administrative costs.</w:t>
      </w:r>
      <w:r>
        <w:t xml:space="preserve"> </w:t>
      </w:r>
      <w:r>
        <w:t xml:space="preserve">• Customer satisfaction.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57</w:t>
      </w:r>
    </w:p>
    <w:p>
      <w:pPr>
        <w:pStyle w:val="BodyText"/>
      </w:pPr>
      <w:r>
        <w:t xml:space="preserve">PUBLIC ACCOUNTABILITY</w:t>
      </w:r>
    </w:p>
    <w:p>
      <w:pPr>
        <w:pStyle w:val="BodyText"/>
      </w:pPr>
      <w:r>
        <w:t xml:space="preserve">57.1 Annual Reports</w:t>
      </w:r>
    </w:p>
    <w:p>
      <w:pPr>
        <w:pStyle w:val="BodyText"/>
      </w:pPr>
      <w:r>
        <w:t xml:space="preserve">PCS shall publish annual reports.</w:t>
      </w:r>
    </w:p>
    <w:p>
      <w:pPr>
        <w:pStyle w:val="BodyText"/>
      </w:pPr>
      <w:r>
        <w:t xml:space="preserve">57.2 Parliamentary Scrutiny</w:t>
      </w:r>
    </w:p>
    <w:p>
      <w:pPr>
        <w:pStyle w:val="BodyText"/>
      </w:pPr>
      <w:r>
        <w:t xml:space="preserve">Reports shall be made available to Parliament.</w:t>
      </w:r>
    </w:p>
    <w:p>
      <w:pPr>
        <w:pStyle w:val="BodyText"/>
      </w:pPr>
      <w:r>
        <w:t xml:space="preserve">57.3 Transparency</w:t>
      </w:r>
    </w:p>
    <w:p>
      <w:pPr>
        <w:pStyle w:val="BodyText"/>
      </w:pPr>
      <w:r>
        <w:t xml:space="preserve">Reports shall be publicly available.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14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58</w:t>
      </w:r>
    </w:p>
    <w:p>
      <w:pPr>
        <w:pStyle w:val="BodyText"/>
      </w:pPr>
      <w:r>
        <w:t xml:space="preserve">TRANSITION ARRANGEMENTS</w:t>
      </w:r>
    </w:p>
    <w:p>
      <w:pPr>
        <w:pStyle w:val="BodyText"/>
      </w:pPr>
      <w:r>
        <w:t xml:space="preserve">58.1 Transition Period</w:t>
      </w:r>
    </w:p>
    <w:p>
      <w:pPr>
        <w:pStyle w:val="BodyText"/>
      </w:pPr>
      <w:r>
        <w:t xml:space="preserve">Implementation shall occur over 24 months.</w:t>
      </w:r>
    </w:p>
    <w:p>
      <w:pPr>
        <w:pStyle w:val="BodyText"/>
      </w:pPr>
      <w:r>
        <w:t xml:space="preserve">58.2 Existing Cases</w:t>
      </w:r>
    </w:p>
    <w:p>
      <w:pPr>
        <w:pStyle w:val="BodyText"/>
      </w:pPr>
      <w:r>
        <w:t xml:space="preserve">Existing cases may transfer gradually.</w:t>
      </w:r>
    </w:p>
    <w:p>
      <w:pPr>
        <w:pStyle w:val="BodyText"/>
      </w:pPr>
      <w:r>
        <w:t xml:space="preserve">58.3 Existing Arrears</w:t>
      </w:r>
    </w:p>
    <w:p>
      <w:pPr>
        <w:pStyle w:val="BodyText"/>
      </w:pPr>
      <w:r>
        <w:t xml:space="preserve">Existing arrears remain recoverable.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59</w:t>
      </w:r>
    </w:p>
    <w:p>
      <w:pPr>
        <w:pStyle w:val="BodyText"/>
      </w:pPr>
      <w:r>
        <w:t xml:space="preserve">INTERNATIONAL CASES</w:t>
      </w:r>
    </w:p>
    <w:p>
      <w:pPr>
        <w:pStyle w:val="BodyText"/>
      </w:pPr>
      <w:r>
        <w:t xml:space="preserve">59.1 Recognition</w:t>
      </w:r>
    </w:p>
    <w:p>
      <w:pPr>
        <w:pStyle w:val="BodyText"/>
      </w:pPr>
      <w:r>
        <w:t xml:space="preserve">PCS may recognise foreign orders.</w:t>
      </w:r>
    </w:p>
    <w:p>
      <w:pPr>
        <w:pStyle w:val="BodyText"/>
      </w:pPr>
      <w:r>
        <w:t xml:space="preserve">59.2 Cooperation</w:t>
      </w:r>
    </w:p>
    <w:p>
      <w:pPr>
        <w:pStyle w:val="BodyText"/>
      </w:pPr>
      <w:r>
        <w:t xml:space="preserve">PCS may cooperate with international arrangements.</w:t>
      </w:r>
    </w:p>
    <w:p>
      <w:pPr>
        <w:pStyle w:val="BodyText"/>
      </w:pPr>
      <w:r>
        <w:t xml:space="preserve">59.3 Child Welfare</w:t>
      </w:r>
    </w:p>
    <w:p>
      <w:pPr>
        <w:pStyle w:val="BodyText"/>
      </w:pPr>
      <w:r>
        <w:t xml:space="preserve">Child welfare remains paramount.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60</w:t>
      </w:r>
    </w:p>
    <w:p>
      <w:pPr>
        <w:pStyle w:val="BodyText"/>
      </w:pPr>
      <w:r>
        <w:t xml:space="preserve">AUTOMATIC CLOSURE AT AGE 18</w:t>
      </w:r>
    </w:p>
    <w:p>
      <w:pPr>
        <w:pStyle w:val="BodyText"/>
      </w:pPr>
      <w:r>
        <w:t xml:space="preserve">60.1 Closure Rule</w:t>
      </w:r>
    </w:p>
    <w:p>
      <w:pPr>
        <w:pStyle w:val="BodyText"/>
      </w:pPr>
      <w:r>
        <w:t xml:space="preserve">Accounts shall normally close when the child reaches 18.</w:t>
      </w:r>
    </w:p>
    <w:p>
      <w:pPr>
        <w:pStyle w:val="BodyText"/>
      </w:pPr>
      <w:r>
        <w:t xml:space="preserve">60.2 Exceptions</w:t>
      </w:r>
    </w:p>
    <w:p>
      <w:pPr>
        <w:pStyle w:val="BodyText"/>
      </w:pPr>
      <w:r>
        <w:t xml:space="preserve">Family Court may order continuation in exceptional circumstances.</w:t>
      </w:r>
    </w:p>
    <w:p>
      <w:pPr>
        <w:pStyle w:val="BodyText"/>
      </w:pPr>
      <w:r>
        <w:t xml:space="preserve">60.3 Final Statement</w:t>
      </w:r>
    </w:p>
    <w:p>
      <w:pPr>
        <w:pStyle w:val="BodyText"/>
      </w:pPr>
      <w:r>
        <w:t xml:space="preserve">PCS shall issue a final account statement.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61</w:t>
      </w:r>
    </w:p>
    <w:p>
      <w:pPr>
        <w:pStyle w:val="BodyText"/>
      </w:pPr>
      <w:r>
        <w:t xml:space="preserve">NATIONAL PILOT PROGRAMME</w:t>
      </w:r>
    </w:p>
    <w:p>
      <w:pPr>
        <w:pStyle w:val="BodyText"/>
      </w:pPr>
      <w:r>
        <w:t xml:space="preserve">61.1 Purpose</w:t>
      </w:r>
    </w:p>
    <w:p>
      <w:pPr>
        <w:pStyle w:val="BodyText"/>
      </w:pPr>
      <w:r>
        <w:t xml:space="preserve">To test PCS before national implementation.</w:t>
      </w:r>
    </w:p>
    <w:p>
      <w:pPr>
        <w:pStyle w:val="BodyText"/>
      </w:pPr>
      <w:r>
        <w:t xml:space="preserve">61.2 Duration</w:t>
      </w:r>
    </w:p>
    <w:p>
      <w:pPr>
        <w:pStyle w:val="BodyText"/>
      </w:pPr>
      <w:r>
        <w:t xml:space="preserve">12 months.</w:t>
      </w:r>
    </w:p>
    <w:p>
      <w:pPr>
        <w:pStyle w:val="BodyText"/>
      </w:pPr>
      <w:r>
        <w:t xml:space="preserve">61.3 Pilot Areas</w:t>
      </w:r>
    </w:p>
    <w:p>
      <w:pPr>
        <w:pStyle w:val="BodyText"/>
      </w:pPr>
      <w:r>
        <w:t xml:space="preserve">At least three representative regions.</w:t>
      </w:r>
    </w:p>
    <w:p>
      <w:pPr>
        <w:pStyle w:val="BodyText"/>
      </w:pPr>
      <w:r>
        <w:t xml:space="preserve">61.4 Independent Evaluation</w:t>
      </w:r>
    </w:p>
    <w:p>
      <w:pPr>
        <w:pStyle w:val="BodyText"/>
      </w:pPr>
      <w:r>
        <w:t xml:space="preserve">Independent evaluation shall be undertaken.</w:t>
      </w:r>
    </w:p>
    <w:p>
      <w:pPr>
        <w:pStyle w:val="BodyText"/>
      </w:pPr>
      <w:r>
        <w:t xml:space="preserve">61.5 Publication</w:t>
      </w:r>
    </w:p>
    <w:p>
      <w:pPr>
        <w:pStyle w:val="BodyText"/>
      </w:pPr>
      <w:r>
        <w:t xml:space="preserve">Results shall be published.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62</w:t>
      </w:r>
    </w:p>
    <w:p>
      <w:pPr>
        <w:pStyle w:val="BodyText"/>
      </w:pPr>
      <w:r>
        <w:t xml:space="preserve">FIVE-YEAR REVIEW</w:t>
      </w:r>
    </w:p>
    <w:p>
      <w:pPr>
        <w:pStyle w:val="BodyText"/>
      </w:pPr>
      <w:r>
        <w:t xml:space="preserve">62.1 Review Requirement</w:t>
      </w:r>
    </w:p>
    <w:p>
      <w:pPr>
        <w:pStyle w:val="BodyText"/>
      </w:pPr>
      <w:r>
        <w:t xml:space="preserve">The Framework shall be reviewed every five years.</w:t>
      </w:r>
    </w:p>
    <w:p>
      <w:pPr>
        <w:pStyle w:val="BodyText"/>
      </w:pPr>
      <w:r>
        <w:t xml:space="preserve">62.2 Review Areas</w:t>
      </w:r>
    </w:p>
    <w:p>
      <w:pPr>
        <w:pStyle w:val="BodyText"/>
      </w:pPr>
      <w:r>
        <w:t xml:space="preserve">• Child welfare.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Compliance.</w:t>
      </w:r>
      <w:r>
        <w:t xml:space="preserve"> </w:t>
      </w:r>
      <w:r>
        <w:t xml:space="preserve">• Administrative costs.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63</w:t>
      </w:r>
    </w:p>
    <w:p>
      <w:pPr>
        <w:pStyle w:val="BodyText"/>
      </w:pPr>
      <w:r>
        <w:t xml:space="preserve">PARLIAMENTARY SUNSET REVIEW</w:t>
      </w:r>
    </w:p>
    <w:p>
      <w:pPr>
        <w:pStyle w:val="BodyText"/>
      </w:pPr>
      <w:r>
        <w:t xml:space="preserve">63.1 Ten-Year Review</w:t>
      </w:r>
    </w:p>
    <w:p>
      <w:pPr>
        <w:pStyle w:val="BodyText"/>
      </w:pPr>
      <w:r>
        <w:t xml:space="preserve">Parliament shall conduct a major review within ten years.</w:t>
      </w:r>
    </w:p>
    <w:p>
      <w:pPr>
        <w:pStyle w:val="BodyText"/>
      </w:pPr>
      <w:r>
        <w:t xml:space="preserve">63.2 Purpose</w:t>
      </w:r>
    </w:p>
    <w:p>
      <w:pPr>
        <w:pStyle w:val="BodyText"/>
      </w:pPr>
      <w:r>
        <w:t xml:space="preserve">To assess continuation, amendment or replacement.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CHAPTER 15</w:t>
      </w:r>
      <w:r>
        <w:t xml:space="preserve"> </w:t>
      </w:r>
      <w:r>
        <w:t xml:space="preserve">SPECIAL PROVISIONS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PART 64</w:t>
      </w:r>
    </w:p>
    <w:p>
      <w:pPr>
        <w:pStyle w:val="BodyText"/>
      </w:pPr>
      <w:r>
        <w:t xml:space="preserve">CONTACT DISPUTE ASSISTANCE</w:t>
      </w:r>
    </w:p>
    <w:p>
      <w:pPr>
        <w:pStyle w:val="BodyText"/>
      </w:pPr>
      <w:r>
        <w:t xml:space="preserve">64.1 Support</w:t>
      </w:r>
    </w:p>
    <w:p>
      <w:pPr>
        <w:pStyle w:val="BodyText"/>
      </w:pPr>
      <w:r>
        <w:t xml:space="preserve">PCS may assist where contact disputes arise.</w:t>
      </w:r>
    </w:p>
    <w:p>
      <w:pPr>
        <w:pStyle w:val="BodyText"/>
      </w:pPr>
      <w:r>
        <w:t xml:space="preserve">64.2 Mediation</w:t>
      </w:r>
    </w:p>
    <w:p>
      <w:pPr>
        <w:pStyle w:val="BodyText"/>
      </w:pPr>
      <w:r>
        <w:t xml:space="preserve">PCS may recommend mediation.</w:t>
      </w:r>
    </w:p>
    <w:p>
      <w:pPr>
        <w:pStyle w:val="BodyText"/>
      </w:pPr>
      <w:r>
        <w:t xml:space="preserve">64.3 Court Referral</w:t>
      </w:r>
    </w:p>
    <w:p>
      <w:pPr>
        <w:pStyle w:val="BodyText"/>
      </w:pPr>
      <w:r>
        <w:t xml:space="preserve">PCS may signpost Family Court remedies.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65</w:t>
      </w:r>
    </w:p>
    <w:p>
      <w:pPr>
        <w:pStyle w:val="BodyText"/>
      </w:pPr>
      <w:r>
        <w:t xml:space="preserve">TEMPORARY HARDSHIP REDUCTIONS</w:t>
      </w:r>
    </w:p>
    <w:p>
      <w:pPr>
        <w:pStyle w:val="BodyText"/>
      </w:pPr>
      <w:r>
        <w:t xml:space="preserve">65.1 Eligibility</w:t>
      </w:r>
    </w:p>
    <w:p>
      <w:pPr>
        <w:pStyle w:val="BodyText"/>
      </w:pPr>
      <w:r>
        <w:t xml:space="preserve">• Redundancy.</w:t>
      </w:r>
      <w:r>
        <w:t xml:space="preserve"> </w:t>
      </w:r>
      <w:r>
        <w:t xml:space="preserve">• Serious illness.</w:t>
      </w:r>
      <w:r>
        <w:t xml:space="preserve"> </w:t>
      </w:r>
      <w:r>
        <w:t xml:space="preserve">• Homelessness.</w:t>
      </w:r>
      <w:r>
        <w:t xml:space="preserve"> </w:t>
      </w:r>
      <w:r>
        <w:t xml:space="preserve">• Domestic abuse relocation.</w:t>
      </w:r>
    </w:p>
    <w:p>
      <w:pPr>
        <w:pStyle w:val="BodyText"/>
      </w:pPr>
      <w:r>
        <w:t xml:space="preserve">65.2 Relief</w:t>
      </w:r>
    </w:p>
    <w:p>
      <w:pPr>
        <w:pStyle w:val="BodyText"/>
      </w:pPr>
      <w:r>
        <w:t xml:space="preserve">Temporary reductions may be granted.</w:t>
      </w:r>
    </w:p>
    <w:p>
      <w:pPr>
        <w:pStyle w:val="BodyText"/>
      </w:pPr>
      <w:r>
        <w:t xml:space="preserve">65.3 Duration</w:t>
      </w:r>
    </w:p>
    <w:p>
      <w:pPr>
        <w:pStyle w:val="BodyText"/>
      </w:pPr>
      <w:r>
        <w:t xml:space="preserve">Normally up to six months.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66</w:t>
      </w:r>
    </w:p>
    <w:p>
      <w:pPr>
        <w:pStyle w:val="BodyText"/>
      </w:pPr>
      <w:r>
        <w:t xml:space="preserve">BONUS AND WINDFALL EXCLUSIONS</w:t>
      </w:r>
    </w:p>
    <w:p>
      <w:pPr>
        <w:pStyle w:val="BodyText"/>
      </w:pPr>
      <w:r>
        <w:t xml:space="preserve">66.1 Exclusions</w:t>
      </w:r>
    </w:p>
    <w:p>
      <w:pPr>
        <w:pStyle w:val="BodyText"/>
      </w:pPr>
      <w:r>
        <w:t xml:space="preserve">The following shall not automatically increase contributions:</w:t>
      </w:r>
    </w:p>
    <w:p>
      <w:pPr>
        <w:pStyle w:val="BodyText"/>
      </w:pPr>
      <w:r>
        <w:t xml:space="preserve">• Bonuses.</w:t>
      </w:r>
      <w:r>
        <w:t xml:space="preserve"> </w:t>
      </w:r>
      <w:r>
        <w:t xml:space="preserve">• Gifts.</w:t>
      </w:r>
      <w:r>
        <w:t xml:space="preserve"> </w:t>
      </w:r>
      <w:r>
        <w:t xml:space="preserve">• Inheritance.</w:t>
      </w:r>
      <w:r>
        <w:t xml:space="preserve"> </w:t>
      </w:r>
      <w:r>
        <w:t xml:space="preserve">• Lottery winnings.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67</w:t>
      </w:r>
    </w:p>
    <w:p>
      <w:pPr>
        <w:pStyle w:val="BodyText"/>
      </w:pPr>
      <w:r>
        <w:t xml:space="preserve">PAYMENT HOLIDAYS</w:t>
      </w:r>
    </w:p>
    <w:p>
      <w:pPr>
        <w:pStyle w:val="BodyText"/>
      </w:pPr>
      <w:r>
        <w:t xml:space="preserve">67.1 Grounds</w:t>
      </w:r>
    </w:p>
    <w:p>
      <w:pPr>
        <w:pStyle w:val="BodyText"/>
      </w:pPr>
      <w:r>
        <w:t xml:space="preserve">• Bereavement.</w:t>
      </w:r>
      <w:r>
        <w:t xml:space="preserve"> </w:t>
      </w:r>
      <w:r>
        <w:t xml:space="preserve">• Serious illness.</w:t>
      </w:r>
      <w:r>
        <w:t xml:space="preserve"> </w:t>
      </w:r>
      <w:r>
        <w:t xml:space="preserve">• Job loss.</w:t>
      </w:r>
    </w:p>
    <w:p>
      <w:pPr>
        <w:pStyle w:val="BodyText"/>
      </w:pPr>
      <w:r>
        <w:t xml:space="preserve">67.2 Duration</w:t>
      </w:r>
    </w:p>
    <w:p>
      <w:pPr>
        <w:pStyle w:val="BodyText"/>
      </w:pPr>
      <w:r>
        <w:t xml:space="preserve">Maximum eight weeks.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68</w:t>
      </w:r>
    </w:p>
    <w:p>
      <w:pPr>
        <w:pStyle w:val="BodyText"/>
      </w:pPr>
      <w:r>
        <w:t xml:space="preserve">YOUNG PARENT PROVISIONS</w:t>
      </w:r>
    </w:p>
    <w:p>
      <w:pPr>
        <w:pStyle w:val="BodyText"/>
      </w:pPr>
      <w:r>
        <w:t xml:space="preserve">68.1 Scope</w:t>
      </w:r>
    </w:p>
    <w:p>
      <w:pPr>
        <w:pStyle w:val="BodyText"/>
      </w:pPr>
      <w:r>
        <w:t xml:space="preserve">Applies to parents under eighteen.</w:t>
      </w:r>
    </w:p>
    <w:p>
      <w:pPr>
        <w:pStyle w:val="BodyText"/>
      </w:pPr>
      <w:r>
        <w:t xml:space="preserve">68.2 Education Priority</w:t>
      </w:r>
    </w:p>
    <w:p>
      <w:pPr>
        <w:pStyle w:val="BodyText"/>
      </w:pPr>
      <w:r>
        <w:t xml:space="preserve">Education shall be prioritised.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69</w:t>
      </w:r>
    </w:p>
    <w:p>
      <w:pPr>
        <w:pStyle w:val="BodyText"/>
      </w:pPr>
      <w:r>
        <w:t xml:space="preserve">ARMED FORCES AND ESSENTIAL WORKERS</w:t>
      </w:r>
    </w:p>
    <w:p>
      <w:pPr>
        <w:pStyle w:val="BodyText"/>
      </w:pPr>
      <w:r>
        <w:t xml:space="preserve">69.1 Protection</w:t>
      </w:r>
    </w:p>
    <w:p>
      <w:pPr>
        <w:pStyle w:val="BodyText"/>
      </w:pPr>
      <w:r>
        <w:t xml:space="preserve">Temporary absences shall not automatically alter shared care calculations.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70</w:t>
      </w:r>
    </w:p>
    <w:p>
      <w:pPr>
        <w:pStyle w:val="BodyText"/>
      </w:pPr>
      <w:r>
        <w:t xml:space="preserve">ANNUAL CHILD WELFARE REPORT</w:t>
      </w:r>
    </w:p>
    <w:p>
      <w:pPr>
        <w:pStyle w:val="BodyText"/>
      </w:pPr>
      <w:r>
        <w:t xml:space="preserve">70.1 Publication</w:t>
      </w:r>
    </w:p>
    <w:p>
      <w:pPr>
        <w:pStyle w:val="BodyText"/>
      </w:pPr>
      <w:r>
        <w:t xml:space="preserve">PCS shall publish an annual Child Welfare Report.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71</w:t>
      </w:r>
    </w:p>
    <w:p>
      <w:pPr>
        <w:pStyle w:val="BodyText"/>
      </w:pPr>
      <w:r>
        <w:t xml:space="preserve">DIGITAL RECEIPTS AND TRANSPARENCY</w:t>
      </w:r>
    </w:p>
    <w:p>
      <w:pPr>
        <w:pStyle w:val="BodyText"/>
      </w:pPr>
      <w:r>
        <w:t xml:space="preserve">71.1 Receipts</w:t>
      </w:r>
    </w:p>
    <w:p>
      <w:pPr>
        <w:pStyle w:val="BodyText"/>
      </w:pPr>
      <w:r>
        <w:t xml:space="preserve">Every payment shall generate a receipt.</w:t>
      </w:r>
    </w:p>
    <w:p>
      <w:pPr>
        <w:pStyle w:val="BodyText"/>
      </w:pPr>
      <w:r>
        <w:t xml:space="preserve">71.2 Information</w:t>
      </w:r>
    </w:p>
    <w:p>
      <w:pPr>
        <w:pStyle w:val="BodyText"/>
      </w:pPr>
      <w:r>
        <w:t xml:space="preserve">Receipts shall show:</w:t>
      </w:r>
    </w:p>
    <w:p>
      <w:pPr>
        <w:pStyle w:val="BodyText"/>
      </w:pPr>
      <w:r>
        <w:t xml:space="preserve">• Amount.</w:t>
      </w:r>
      <w:r>
        <w:t xml:space="preserve"> </w:t>
      </w:r>
      <w:r>
        <w:t xml:space="preserve">• Date.</w:t>
      </w:r>
      <w:r>
        <w:t xml:space="preserve"> </w:t>
      </w:r>
      <w:r>
        <w:t xml:space="preserve">• Balance.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72</w:t>
      </w:r>
    </w:p>
    <w:p>
      <w:pPr>
        <w:pStyle w:val="BodyText"/>
      </w:pPr>
      <w:r>
        <w:t xml:space="preserve">LIMITATION PERIODS</w:t>
      </w:r>
    </w:p>
    <w:p>
      <w:pPr>
        <w:pStyle w:val="BodyText"/>
      </w:pPr>
      <w:r>
        <w:t xml:space="preserve">72.1 Standard Rule</w:t>
      </w:r>
    </w:p>
    <w:p>
      <w:pPr>
        <w:pStyle w:val="BodyText"/>
      </w:pPr>
      <w:r>
        <w:t xml:space="preserve">Arrears remain recoverable for six years.</w:t>
      </w:r>
    </w:p>
    <w:p>
      <w:pPr>
        <w:pStyle w:val="BodyText"/>
      </w:pPr>
      <w:r>
        <w:t xml:space="preserve">72.2 Exceptions</w:t>
      </w:r>
    </w:p>
    <w:p>
      <w:pPr>
        <w:pStyle w:val="BodyText"/>
      </w:pPr>
      <w:r>
        <w:t xml:space="preserve">Fraud and court orders may extend this period.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73</w:t>
      </w:r>
    </w:p>
    <w:p>
      <w:pPr>
        <w:pStyle w:val="BodyText"/>
      </w:pPr>
      <w:r>
        <w:t xml:space="preserve">ECONOMIC EMERGENCY PROVISIONS</w:t>
      </w:r>
    </w:p>
    <w:p>
      <w:pPr>
        <w:pStyle w:val="BodyText"/>
      </w:pPr>
      <w:r>
        <w:t xml:space="preserve">73.1 Trigger Events</w:t>
      </w:r>
    </w:p>
    <w:p>
      <w:pPr>
        <w:pStyle w:val="BodyText"/>
      </w:pPr>
      <w:r>
        <w:t xml:space="preserve">• Recession.</w:t>
      </w:r>
      <w:r>
        <w:t xml:space="preserve"> </w:t>
      </w:r>
      <w:r>
        <w:t xml:space="preserve">• Exceptional inflation.</w:t>
      </w:r>
      <w:r>
        <w:t xml:space="preserve"> </w:t>
      </w:r>
      <w:r>
        <w:t xml:space="preserve">• National emergency.</w:t>
      </w:r>
    </w:p>
    <w:p>
      <w:pPr>
        <w:pStyle w:val="BodyText"/>
      </w:pPr>
      <w:r>
        <w:t xml:space="preserve">73.2 Measures</w:t>
      </w:r>
    </w:p>
    <w:p>
      <w:pPr>
        <w:pStyle w:val="BodyText"/>
      </w:pPr>
      <w:r>
        <w:t xml:space="preserve">• Rate freezes.</w:t>
      </w:r>
      <w:r>
        <w:t xml:space="preserve"> </w:t>
      </w:r>
      <w:r>
        <w:t xml:space="preserve">• Temporary reductions.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74</w:t>
      </w:r>
    </w:p>
    <w:p>
      <w:pPr>
        <w:pStyle w:val="BodyText"/>
      </w:pPr>
      <w:r>
        <w:t xml:space="preserve">PLAIN LANGUAGE GUARANTEE</w:t>
      </w:r>
    </w:p>
    <w:p>
      <w:pPr>
        <w:pStyle w:val="BodyText"/>
      </w:pPr>
      <w:r>
        <w:t xml:space="preserve">74.1 Duty</w:t>
      </w:r>
    </w:p>
    <w:p>
      <w:pPr>
        <w:pStyle w:val="BodyText"/>
      </w:pPr>
      <w:r>
        <w:t xml:space="preserve">All communications shall be written in plain language.</w:t>
      </w:r>
    </w:p>
    <w:p>
      <w:pPr>
        <w:pStyle w:val="BodyText"/>
      </w:pPr>
      <w:r>
        <w:t xml:space="preserve">74.2 Requirements</w:t>
      </w:r>
    </w:p>
    <w:p>
      <w:pPr>
        <w:pStyle w:val="BodyText"/>
      </w:pPr>
      <w:r>
        <w:t xml:space="preserve">Every decision shall explain:</w:t>
      </w:r>
    </w:p>
    <w:p>
      <w:pPr>
        <w:pStyle w:val="BodyText"/>
      </w:pPr>
      <w:r>
        <w:t xml:space="preserve">• The decision.</w:t>
      </w:r>
      <w:r>
        <w:t xml:space="preserve"> </w:t>
      </w:r>
      <w:r>
        <w:t xml:space="preserve">• Evidence.</w:t>
      </w:r>
      <w:r>
        <w:t xml:space="preserve"> </w:t>
      </w:r>
      <w:r>
        <w:t xml:space="preserve">• Review rights.</w:t>
      </w:r>
      <w:r>
        <w:t xml:space="preserve"> </w:t>
      </w:r>
      <w:r>
        <w:t xml:space="preserve">• Appeal rights.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75</w:t>
      </w:r>
    </w:p>
    <w:p>
      <w:pPr>
        <w:pStyle w:val="BodyText"/>
      </w:pPr>
      <w:r>
        <w:t xml:space="preserve">PARLIAMENTARY STATEMENT OF VALUES</w:t>
      </w:r>
    </w:p>
    <w:p>
      <w:pPr>
        <w:pStyle w:val="BodyText"/>
      </w:pPr>
      <w:r>
        <w:t xml:space="preserve">75.1 Recognition</w:t>
      </w:r>
    </w:p>
    <w:p>
      <w:pPr>
        <w:pStyle w:val="BodyText"/>
      </w:pPr>
      <w:r>
        <w:t xml:space="preserve">Children benefit from involvement and responsibility of both parents.</w:t>
      </w:r>
    </w:p>
    <w:p>
      <w:pPr>
        <w:pStyle w:val="BodyText"/>
      </w:pPr>
      <w:r>
        <w:t xml:space="preserve">75.2 Purpose</w:t>
      </w:r>
    </w:p>
    <w:p>
      <w:pPr>
        <w:pStyle w:val="BodyText"/>
      </w:pPr>
      <w:r>
        <w:t xml:space="preserve">The Framework is not intended to punish separation.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76</w:t>
      </w:r>
    </w:p>
    <w:p>
      <w:pPr>
        <w:pStyle w:val="BodyText"/>
      </w:pPr>
      <w:r>
        <w:t xml:space="preserve">PCS MOTTO</w:t>
      </w:r>
    </w:p>
    <w:p>
      <w:pPr>
        <w:pStyle w:val="BodyText"/>
      </w:pPr>
      <w:r>
        <w:t xml:space="preserve">“Shared Responsibility.</w:t>
      </w:r>
      <w:r>
        <w:t xml:space="preserve"> </w:t>
      </w:r>
      <w:r>
        <w:t xml:space="preserve">Clear Contributions.</w:t>
      </w:r>
      <w:r>
        <w:t xml:space="preserve"> </w:t>
      </w:r>
      <w:r>
        <w:t xml:space="preserve">Better Outcomes.”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PART 77</w:t>
      </w:r>
    </w:p>
    <w:p>
      <w:pPr>
        <w:pStyle w:val="BodyText"/>
      </w:pPr>
      <w:r>
        <w:t xml:space="preserve">FINAL INTERPRETATION</w:t>
      </w:r>
    </w:p>
    <w:p>
      <w:pPr>
        <w:pStyle w:val="BodyText"/>
      </w:pPr>
      <w:r>
        <w:t xml:space="preserve">77.1 Interpretation</w:t>
      </w:r>
    </w:p>
    <w:p>
      <w:pPr>
        <w:pStyle w:val="BodyText"/>
      </w:pPr>
      <w:r>
        <w:t xml:space="preserve">Where ambiguity exists, interpretation shall favour:</w:t>
      </w:r>
    </w:p>
    <w:p>
      <w:pPr>
        <w:pStyle w:val="BodyText"/>
      </w:pPr>
      <w:r>
        <w:t xml:space="preserve">• Child welfare.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Transparency.</w:t>
      </w:r>
      <w:r>
        <w:t xml:space="preserve"> </w:t>
      </w:r>
      <w:r>
        <w:t xml:space="preserve">• Shared responsibility.</w:t>
      </w:r>
      <w:r>
        <w:t xml:space="preserve"> </w:t>
      </w:r>
      <w:r>
        <w:t xml:space="preserve">• Voluntary compliance.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END OF CHAPTERS 11–15</w:t>
      </w:r>
      <w:r>
        <w:t xml:space="preserve"> </w:t>
      </w:r>
      <w:r>
        <w:t xml:space="preserve">==================================================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2026-06-14T14:07:18Z</dcterms:created>
  <dcterms:modified xsi:type="dcterms:W3CDTF">2026-06-14T14:07:18Z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